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98FA" w14:textId="57D25525" w:rsidR="00C37703" w:rsidRPr="00716350" w:rsidRDefault="00C37703" w:rsidP="00716350">
      <w:pPr>
        <w:jc w:val="center"/>
        <w:rPr>
          <w:rFonts w:asciiTheme="minorHAnsi" w:hAnsiTheme="minorHAnsi" w:cstheme="minorHAnsi"/>
          <w:b/>
          <w:bCs/>
          <w:color w:val="800000"/>
          <w:sz w:val="24"/>
          <w:szCs w:val="24"/>
        </w:rPr>
      </w:pPr>
      <w:bookmarkStart w:id="0" w:name="_Hlk71822049"/>
      <w:r w:rsidRPr="00716350">
        <w:rPr>
          <w:rFonts w:asciiTheme="minorHAnsi" w:hAnsiTheme="minorHAnsi" w:cstheme="minorHAnsi"/>
          <w:noProof/>
          <w:sz w:val="24"/>
          <w:szCs w:val="24"/>
        </w:rPr>
        <w:drawing>
          <wp:anchor distT="0" distB="0" distL="114300" distR="114300" simplePos="0" relativeHeight="251659264" behindDoc="1" locked="0" layoutInCell="1" allowOverlap="1" wp14:anchorId="3F5CD54C" wp14:editId="19753E48">
            <wp:simplePos x="0" y="0"/>
            <wp:positionH relativeFrom="column">
              <wp:posOffset>-50165</wp:posOffset>
            </wp:positionH>
            <wp:positionV relativeFrom="paragraph">
              <wp:posOffset>-363855</wp:posOffset>
            </wp:positionV>
            <wp:extent cx="5731510" cy="133858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80" w:type="dxa"/>
        <w:tblInd w:w="108" w:type="dxa"/>
        <w:tblLayout w:type="fixed"/>
        <w:tblLook w:val="01E0" w:firstRow="1" w:lastRow="1" w:firstColumn="1" w:lastColumn="1" w:noHBand="0" w:noVBand="0"/>
      </w:tblPr>
      <w:tblGrid>
        <w:gridCol w:w="4752"/>
        <w:gridCol w:w="3828"/>
      </w:tblGrid>
      <w:tr w:rsidR="002E0F2C" w:rsidRPr="00442A36" w14:paraId="14D1BD14" w14:textId="77777777" w:rsidTr="00716350">
        <w:trPr>
          <w:trHeight w:val="865"/>
        </w:trPr>
        <w:tc>
          <w:tcPr>
            <w:tcW w:w="4752" w:type="dxa"/>
            <w:vAlign w:val="bottom"/>
          </w:tcPr>
          <w:p w14:paraId="711423ED" w14:textId="38619C80" w:rsidR="002E0F2C" w:rsidRPr="00716350" w:rsidRDefault="002E0F2C" w:rsidP="00442A36">
            <w:pPr>
              <w:overflowPunct w:val="0"/>
              <w:autoSpaceDE w:val="0"/>
              <w:autoSpaceDN w:val="0"/>
              <w:adjustRightInd w:val="0"/>
              <w:spacing w:after="0"/>
              <w:jc w:val="center"/>
              <w:textAlignment w:val="baseline"/>
              <w:rPr>
                <w:rFonts w:asciiTheme="minorHAnsi" w:eastAsia="Times New Roman" w:hAnsiTheme="minorHAnsi" w:cstheme="minorHAnsi"/>
                <w:spacing w:val="32"/>
                <w:sz w:val="24"/>
                <w:szCs w:val="24"/>
                <w:lang w:eastAsia="he-IL"/>
              </w:rPr>
            </w:pPr>
          </w:p>
          <w:p w14:paraId="2CB337C8" w14:textId="77777777" w:rsidR="002E0F2C" w:rsidRPr="00716350" w:rsidRDefault="002E0F2C" w:rsidP="00442A36">
            <w:pPr>
              <w:overflowPunct w:val="0"/>
              <w:autoSpaceDE w:val="0"/>
              <w:autoSpaceDN w:val="0"/>
              <w:adjustRightInd w:val="0"/>
              <w:spacing w:after="0"/>
              <w:jc w:val="center"/>
              <w:textAlignment w:val="baseline"/>
              <w:rPr>
                <w:rFonts w:asciiTheme="minorHAnsi" w:eastAsia="Times New Roman" w:hAnsiTheme="minorHAnsi" w:cstheme="minorHAnsi"/>
                <w:spacing w:val="32"/>
                <w:sz w:val="24"/>
                <w:szCs w:val="24"/>
                <w:lang w:eastAsia="he-IL"/>
              </w:rPr>
            </w:pPr>
          </w:p>
          <w:p w14:paraId="726FB0B8" w14:textId="77777777" w:rsidR="002E0F2C" w:rsidRPr="00716350" w:rsidRDefault="002E0F2C" w:rsidP="00442A36">
            <w:pPr>
              <w:overflowPunct w:val="0"/>
              <w:autoSpaceDE w:val="0"/>
              <w:autoSpaceDN w:val="0"/>
              <w:adjustRightInd w:val="0"/>
              <w:spacing w:after="0"/>
              <w:jc w:val="center"/>
              <w:textAlignment w:val="baseline"/>
              <w:rPr>
                <w:rFonts w:asciiTheme="minorHAnsi" w:eastAsia="Times New Roman" w:hAnsiTheme="minorHAnsi" w:cstheme="minorHAnsi"/>
                <w:spacing w:val="32"/>
                <w:sz w:val="24"/>
                <w:szCs w:val="24"/>
                <w:lang w:eastAsia="he-IL"/>
              </w:rPr>
            </w:pPr>
          </w:p>
          <w:p w14:paraId="41DB8478" w14:textId="77777777" w:rsidR="002E0F2C" w:rsidRPr="00716350" w:rsidRDefault="002E0F2C" w:rsidP="00442A36">
            <w:pPr>
              <w:overflowPunct w:val="0"/>
              <w:autoSpaceDE w:val="0"/>
              <w:autoSpaceDN w:val="0"/>
              <w:adjustRightInd w:val="0"/>
              <w:spacing w:after="0"/>
              <w:ind w:left="318"/>
              <w:textAlignment w:val="baseline"/>
              <w:rPr>
                <w:rFonts w:asciiTheme="minorHAnsi" w:eastAsia="Times New Roman" w:hAnsiTheme="minorHAnsi" w:cstheme="minorHAnsi"/>
                <w:spacing w:val="32"/>
                <w:sz w:val="24"/>
                <w:szCs w:val="24"/>
                <w:rtl/>
                <w:lang w:eastAsia="he-IL"/>
              </w:rPr>
            </w:pPr>
            <w:r w:rsidRPr="00716350">
              <w:rPr>
                <w:rFonts w:asciiTheme="minorHAnsi" w:eastAsia="Times New Roman" w:hAnsiTheme="minorHAnsi" w:cstheme="minorHAnsi"/>
                <w:spacing w:val="32"/>
                <w:sz w:val="24"/>
                <w:szCs w:val="24"/>
                <w:lang w:eastAsia="he-IL"/>
              </w:rPr>
              <w:t>Department of Summer Courses</w:t>
            </w:r>
          </w:p>
          <w:p w14:paraId="1D75D2BA" w14:textId="77777777" w:rsidR="002E0F2C" w:rsidRPr="00716350" w:rsidRDefault="002E0F2C" w:rsidP="00442A36">
            <w:pPr>
              <w:overflowPunct w:val="0"/>
              <w:autoSpaceDE w:val="0"/>
              <w:autoSpaceDN w:val="0"/>
              <w:adjustRightInd w:val="0"/>
              <w:spacing w:after="0"/>
              <w:ind w:left="318"/>
              <w:textAlignment w:val="baseline"/>
              <w:rPr>
                <w:rFonts w:asciiTheme="minorHAnsi" w:eastAsia="Times New Roman" w:hAnsiTheme="minorHAnsi" w:cstheme="minorHAnsi"/>
                <w:b/>
                <w:bCs/>
                <w:spacing w:val="152"/>
                <w:sz w:val="24"/>
                <w:szCs w:val="24"/>
                <w:lang w:eastAsia="he-IL"/>
              </w:rPr>
            </w:pPr>
            <w:r w:rsidRPr="00716350">
              <w:rPr>
                <w:rFonts w:asciiTheme="minorHAnsi" w:eastAsia="Times New Roman" w:hAnsiTheme="minorHAnsi" w:cstheme="minorHAnsi"/>
                <w:spacing w:val="32"/>
                <w:sz w:val="24"/>
                <w:szCs w:val="24"/>
                <w:lang w:eastAsia="he-IL"/>
              </w:rPr>
              <w:t>and Special Programs</w:t>
            </w:r>
          </w:p>
        </w:tc>
        <w:tc>
          <w:tcPr>
            <w:tcW w:w="3828" w:type="dxa"/>
            <w:vAlign w:val="bottom"/>
          </w:tcPr>
          <w:p w14:paraId="4C21E8F6" w14:textId="77777777" w:rsidR="002E0F2C" w:rsidRPr="00716350" w:rsidRDefault="002E0F2C" w:rsidP="00442A36">
            <w:pPr>
              <w:overflowPunct w:val="0"/>
              <w:autoSpaceDE w:val="0"/>
              <w:autoSpaceDN w:val="0"/>
              <w:bidi/>
              <w:adjustRightInd w:val="0"/>
              <w:spacing w:after="0"/>
              <w:jc w:val="center"/>
              <w:textAlignment w:val="baseline"/>
              <w:rPr>
                <w:rFonts w:asciiTheme="minorHAnsi" w:eastAsia="Times New Roman" w:hAnsiTheme="minorHAnsi" w:cstheme="minorHAnsi"/>
                <w:sz w:val="24"/>
                <w:szCs w:val="24"/>
                <w:lang w:eastAsia="he-IL"/>
              </w:rPr>
            </w:pPr>
          </w:p>
          <w:p w14:paraId="4BF2F278" w14:textId="77777777" w:rsidR="002E0F2C" w:rsidRPr="00716350" w:rsidRDefault="002E0F2C" w:rsidP="00442A36">
            <w:pPr>
              <w:overflowPunct w:val="0"/>
              <w:autoSpaceDE w:val="0"/>
              <w:autoSpaceDN w:val="0"/>
              <w:bidi/>
              <w:adjustRightInd w:val="0"/>
              <w:spacing w:after="0"/>
              <w:textAlignment w:val="baseline"/>
              <w:rPr>
                <w:rFonts w:asciiTheme="minorHAnsi" w:eastAsia="Times New Roman" w:hAnsiTheme="minorHAnsi" w:cstheme="minorHAnsi"/>
                <w:sz w:val="24"/>
                <w:szCs w:val="24"/>
                <w:rtl/>
                <w:lang w:eastAsia="he-IL"/>
              </w:rPr>
            </w:pPr>
            <w:r w:rsidRPr="00716350">
              <w:rPr>
                <w:rFonts w:asciiTheme="minorHAnsi" w:eastAsia="Times New Roman" w:hAnsiTheme="minorHAnsi" w:cstheme="minorHAnsi" w:hint="eastAsia"/>
                <w:sz w:val="24"/>
                <w:szCs w:val="24"/>
                <w:rtl/>
                <w:lang w:eastAsia="he-IL"/>
              </w:rPr>
              <w:t>ה</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מ</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ח</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ל</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ק</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ה</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sz w:val="24"/>
                <w:szCs w:val="24"/>
                <w:rtl/>
                <w:lang w:eastAsia="he-IL"/>
              </w:rPr>
              <w:t xml:space="preserve"> ל</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ק</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ר</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ס</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י</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sz w:val="24"/>
                <w:szCs w:val="24"/>
                <w:rtl/>
                <w:lang w:eastAsia="he-IL"/>
              </w:rPr>
              <w:t xml:space="preserve"> ק</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י</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ץ</w:t>
            </w:r>
          </w:p>
          <w:p w14:paraId="424CBBE9" w14:textId="77777777" w:rsidR="002E0F2C" w:rsidRPr="00716350" w:rsidRDefault="002E0F2C" w:rsidP="00442A36">
            <w:pPr>
              <w:overflowPunct w:val="0"/>
              <w:autoSpaceDE w:val="0"/>
              <w:autoSpaceDN w:val="0"/>
              <w:bidi/>
              <w:adjustRightInd w:val="0"/>
              <w:spacing w:after="0"/>
              <w:textAlignment w:val="baseline"/>
              <w:rPr>
                <w:rFonts w:asciiTheme="minorHAnsi" w:eastAsia="Times New Roman" w:hAnsiTheme="minorHAnsi" w:cstheme="minorHAnsi"/>
                <w:b/>
                <w:bCs/>
                <w:spacing w:val="152"/>
                <w:sz w:val="24"/>
                <w:szCs w:val="24"/>
                <w:lang w:eastAsia="he-IL"/>
              </w:rPr>
            </w:pP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ת</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כ</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נ</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י</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ת</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sz w:val="24"/>
                <w:szCs w:val="24"/>
                <w:rtl/>
                <w:lang w:eastAsia="he-IL"/>
              </w:rPr>
              <w:t xml:space="preserve"> מ</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י</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ח</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ד</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ו</w:t>
            </w:r>
            <w:r w:rsidRPr="00716350">
              <w:rPr>
                <w:rFonts w:asciiTheme="minorHAnsi" w:eastAsia="Times New Roman" w:hAnsiTheme="minorHAnsi" w:cstheme="minorHAnsi"/>
                <w:sz w:val="24"/>
                <w:szCs w:val="24"/>
                <w:lang w:eastAsia="he-IL"/>
              </w:rPr>
              <w:t xml:space="preserve"> </w:t>
            </w:r>
            <w:r w:rsidRPr="00716350">
              <w:rPr>
                <w:rFonts w:asciiTheme="minorHAnsi" w:eastAsia="Times New Roman" w:hAnsiTheme="minorHAnsi" w:cstheme="minorHAnsi" w:hint="eastAsia"/>
                <w:sz w:val="24"/>
                <w:szCs w:val="24"/>
                <w:rtl/>
                <w:lang w:eastAsia="he-IL"/>
              </w:rPr>
              <w:t>ת</w:t>
            </w:r>
          </w:p>
        </w:tc>
      </w:tr>
    </w:tbl>
    <w:p w14:paraId="1B2B4D0C" w14:textId="77777777" w:rsidR="00C37703" w:rsidRPr="00716350" w:rsidRDefault="00C37703" w:rsidP="00716350">
      <w:pPr>
        <w:rPr>
          <w:rFonts w:asciiTheme="minorHAnsi" w:hAnsiTheme="minorHAnsi" w:cstheme="minorHAnsi"/>
          <w:b/>
          <w:bCs/>
          <w:color w:val="800000"/>
          <w:sz w:val="36"/>
          <w:szCs w:val="36"/>
        </w:rPr>
      </w:pPr>
    </w:p>
    <w:p w14:paraId="05860153" w14:textId="4CC97EB6" w:rsidR="002E0F2C" w:rsidRPr="00716350" w:rsidRDefault="00C37703" w:rsidP="00716350">
      <w:pPr>
        <w:spacing w:after="240"/>
        <w:jc w:val="center"/>
        <w:rPr>
          <w:rFonts w:asciiTheme="minorHAnsi" w:hAnsiTheme="minorHAnsi" w:cstheme="minorHAnsi"/>
          <w:sz w:val="24"/>
          <w:szCs w:val="24"/>
        </w:rPr>
      </w:pPr>
      <w:r w:rsidRPr="00716350">
        <w:rPr>
          <w:rFonts w:asciiTheme="minorHAnsi" w:hAnsiTheme="minorHAnsi" w:cstheme="minorHAnsi"/>
          <w:b/>
          <w:bCs/>
          <w:color w:val="C00000"/>
          <w:sz w:val="36"/>
          <w:szCs w:val="36"/>
        </w:rPr>
        <w:t>Holy Places in the Holy Land: Conflict or Co-</w:t>
      </w:r>
      <w:r w:rsidR="002E0F2C" w:rsidRPr="00716350">
        <w:rPr>
          <w:rFonts w:asciiTheme="minorHAnsi" w:hAnsiTheme="minorHAnsi" w:cstheme="minorHAnsi"/>
          <w:b/>
          <w:bCs/>
          <w:color w:val="C00000"/>
          <w:sz w:val="36"/>
          <w:szCs w:val="36"/>
        </w:rPr>
        <w:t>existence? (48849)</w:t>
      </w:r>
      <w:r w:rsidR="002E0F2C" w:rsidRPr="00716350">
        <w:rPr>
          <w:rFonts w:asciiTheme="minorHAnsi" w:hAnsiTheme="minorHAnsi" w:cstheme="minorHAnsi"/>
          <w:sz w:val="24"/>
          <w:szCs w:val="24"/>
        </w:rPr>
        <w:t xml:space="preserve"> </w:t>
      </w:r>
    </w:p>
    <w:p w14:paraId="400CC2E0" w14:textId="3636DA0E" w:rsidR="00C37703" w:rsidRPr="00716350" w:rsidRDefault="00C37703" w:rsidP="00716350">
      <w:pPr>
        <w:spacing w:after="0"/>
        <w:jc w:val="center"/>
        <w:rPr>
          <w:rFonts w:asciiTheme="minorHAnsi" w:hAnsiTheme="minorHAnsi" w:cstheme="minorHAnsi"/>
          <w:b/>
          <w:bCs/>
          <w:sz w:val="24"/>
          <w:szCs w:val="24"/>
        </w:rPr>
      </w:pPr>
      <w:r w:rsidRPr="00716350">
        <w:rPr>
          <w:rFonts w:asciiTheme="minorHAnsi" w:hAnsiTheme="minorHAnsi" w:cstheme="minorHAnsi"/>
          <w:b/>
          <w:bCs/>
          <w:sz w:val="24"/>
          <w:szCs w:val="24"/>
        </w:rPr>
        <w:t xml:space="preserve">July 3-24, 2023, </w:t>
      </w:r>
      <w:r w:rsidR="00697C98" w:rsidRPr="00716350">
        <w:rPr>
          <w:rFonts w:asciiTheme="minorHAnsi" w:hAnsiTheme="minorHAnsi" w:cstheme="minorHAnsi"/>
          <w:b/>
          <w:bCs/>
          <w:sz w:val="24"/>
          <w:szCs w:val="24"/>
        </w:rPr>
        <w:t>09:00</w:t>
      </w:r>
      <w:r w:rsidRPr="00716350">
        <w:rPr>
          <w:rFonts w:asciiTheme="minorHAnsi" w:hAnsiTheme="minorHAnsi" w:cstheme="minorHAnsi"/>
          <w:b/>
          <w:bCs/>
          <w:sz w:val="24"/>
          <w:szCs w:val="24"/>
        </w:rPr>
        <w:t>-</w:t>
      </w:r>
      <w:r w:rsidR="00697C98" w:rsidRPr="00716350">
        <w:rPr>
          <w:rFonts w:asciiTheme="minorHAnsi" w:hAnsiTheme="minorHAnsi" w:cstheme="minorHAnsi"/>
          <w:b/>
          <w:bCs/>
          <w:sz w:val="24"/>
          <w:szCs w:val="24"/>
        </w:rPr>
        <w:t>12:00</w:t>
      </w:r>
      <w:r w:rsidRPr="00716350">
        <w:rPr>
          <w:rFonts w:asciiTheme="minorHAnsi" w:hAnsiTheme="minorHAnsi" w:cstheme="minorHAnsi"/>
          <w:b/>
          <w:bCs/>
          <w:sz w:val="24"/>
          <w:szCs w:val="24"/>
        </w:rPr>
        <w:t xml:space="preserve"> </w:t>
      </w:r>
    </w:p>
    <w:p w14:paraId="449CEF08" w14:textId="1A281D5F" w:rsidR="00C37703" w:rsidRPr="00716350" w:rsidRDefault="00C37703" w:rsidP="00716350">
      <w:pPr>
        <w:spacing w:after="240"/>
        <w:jc w:val="center"/>
        <w:rPr>
          <w:rFonts w:asciiTheme="minorHAnsi" w:hAnsiTheme="minorHAnsi" w:cstheme="minorHAnsi"/>
          <w:sz w:val="24"/>
          <w:szCs w:val="24"/>
        </w:rPr>
      </w:pPr>
      <w:r w:rsidRPr="00716350">
        <w:rPr>
          <w:rFonts w:asciiTheme="minorHAnsi" w:hAnsiTheme="minorHAnsi" w:cstheme="minorHAnsi"/>
          <w:sz w:val="24"/>
          <w:szCs w:val="24"/>
        </w:rPr>
        <w:t>45 Academic Hours</w:t>
      </w:r>
      <w:r w:rsidR="00442A36">
        <w:rPr>
          <w:rFonts w:asciiTheme="minorHAnsi" w:hAnsiTheme="minorHAnsi" w:cstheme="minorHAnsi"/>
          <w:sz w:val="24"/>
          <w:szCs w:val="24"/>
        </w:rPr>
        <w:t xml:space="preserve"> |</w:t>
      </w:r>
      <w:r w:rsidR="00442A36" w:rsidRPr="00716350">
        <w:rPr>
          <w:rFonts w:asciiTheme="minorHAnsi" w:hAnsiTheme="minorHAnsi" w:cstheme="minorHAnsi"/>
          <w:sz w:val="24"/>
          <w:szCs w:val="24"/>
        </w:rPr>
        <w:t xml:space="preserve"> </w:t>
      </w:r>
      <w:r w:rsidRPr="00716350">
        <w:rPr>
          <w:rFonts w:asciiTheme="minorHAnsi" w:hAnsiTheme="minorHAnsi" w:cstheme="minorHAnsi"/>
          <w:sz w:val="24"/>
          <w:szCs w:val="24"/>
        </w:rPr>
        <w:t>3 Academic Credits</w:t>
      </w:r>
      <w:r w:rsidR="00442A36">
        <w:rPr>
          <w:rFonts w:asciiTheme="minorHAnsi" w:hAnsiTheme="minorHAnsi" w:cstheme="minorHAnsi"/>
          <w:sz w:val="24"/>
          <w:szCs w:val="24"/>
        </w:rPr>
        <w:t xml:space="preserve"> |</w:t>
      </w:r>
      <w:r w:rsidR="00442A36" w:rsidRPr="00716350">
        <w:rPr>
          <w:rFonts w:asciiTheme="minorHAnsi" w:hAnsiTheme="minorHAnsi" w:cstheme="minorHAnsi"/>
          <w:sz w:val="24"/>
          <w:szCs w:val="24"/>
        </w:rPr>
        <w:t xml:space="preserve"> </w:t>
      </w:r>
      <w:r w:rsidRPr="00716350">
        <w:rPr>
          <w:rFonts w:asciiTheme="minorHAnsi" w:hAnsiTheme="minorHAnsi" w:cstheme="minorHAnsi"/>
          <w:sz w:val="24"/>
          <w:szCs w:val="24"/>
        </w:rPr>
        <w:t xml:space="preserve">3 </w:t>
      </w:r>
      <w:r w:rsidR="00442A36">
        <w:rPr>
          <w:rFonts w:asciiTheme="minorHAnsi" w:hAnsiTheme="minorHAnsi" w:cstheme="minorHAnsi"/>
          <w:sz w:val="24"/>
          <w:szCs w:val="24"/>
        </w:rPr>
        <w:t>F</w:t>
      </w:r>
      <w:r w:rsidR="00442A36" w:rsidRPr="00716350">
        <w:rPr>
          <w:rFonts w:asciiTheme="minorHAnsi" w:hAnsiTheme="minorHAnsi" w:cstheme="minorHAnsi"/>
          <w:sz w:val="24"/>
          <w:szCs w:val="24"/>
        </w:rPr>
        <w:t xml:space="preserve">ield </w:t>
      </w:r>
      <w:r w:rsidR="00442A36">
        <w:rPr>
          <w:rFonts w:asciiTheme="minorHAnsi" w:hAnsiTheme="minorHAnsi" w:cstheme="minorHAnsi"/>
          <w:sz w:val="24"/>
          <w:szCs w:val="24"/>
        </w:rPr>
        <w:t>T</w:t>
      </w:r>
      <w:r w:rsidRPr="00716350">
        <w:rPr>
          <w:rFonts w:asciiTheme="minorHAnsi" w:hAnsiTheme="minorHAnsi" w:cstheme="minorHAnsi"/>
          <w:sz w:val="24"/>
          <w:szCs w:val="24"/>
        </w:rPr>
        <w:t xml:space="preserve">rips </w:t>
      </w:r>
    </w:p>
    <w:p w14:paraId="2757FA6C" w14:textId="77777777" w:rsidR="00442A36" w:rsidRPr="00F75FAA" w:rsidRDefault="00442A36" w:rsidP="00716350">
      <w:pPr>
        <w:spacing w:after="0"/>
        <w:jc w:val="center"/>
        <w:rPr>
          <w:rFonts w:asciiTheme="minorHAnsi" w:hAnsiTheme="minorHAnsi" w:cstheme="minorHAnsi"/>
          <w:i/>
          <w:iCs/>
          <w:color w:val="C00000"/>
          <w:sz w:val="24"/>
          <w:szCs w:val="24"/>
          <w:rtl/>
        </w:rPr>
      </w:pPr>
      <w:r w:rsidRPr="00F75FAA">
        <w:rPr>
          <w:rFonts w:asciiTheme="minorHAnsi" w:hAnsiTheme="minorHAnsi" w:cstheme="minorHAnsi"/>
          <w:i/>
          <w:iCs/>
          <w:color w:val="C00000"/>
          <w:sz w:val="24"/>
          <w:szCs w:val="24"/>
        </w:rPr>
        <w:t>Instructor: Professor Yitzhak Reiter</w:t>
      </w:r>
    </w:p>
    <w:p w14:paraId="58C87012" w14:textId="77777777" w:rsidR="00442A36" w:rsidRDefault="00442A36" w:rsidP="00716350">
      <w:pPr>
        <w:spacing w:after="0"/>
        <w:jc w:val="center"/>
        <w:rPr>
          <w:rStyle w:val="Hyperlink"/>
          <w:rFonts w:asciiTheme="minorHAnsi" w:hAnsiTheme="minorHAnsi" w:cstheme="minorHAnsi"/>
          <w:sz w:val="24"/>
          <w:szCs w:val="24"/>
        </w:rPr>
      </w:pPr>
      <w:hyperlink r:id="rId8" w:history="1">
        <w:r w:rsidRPr="00F75FAA">
          <w:rPr>
            <w:rStyle w:val="Hyperlink"/>
            <w:rFonts w:asciiTheme="minorHAnsi" w:hAnsiTheme="minorHAnsi" w:cstheme="minorHAnsi"/>
            <w:sz w:val="24"/>
            <w:szCs w:val="24"/>
          </w:rPr>
          <w:t>yr21995@gmail.com</w:t>
        </w:r>
      </w:hyperlink>
    </w:p>
    <w:p w14:paraId="341DF940" w14:textId="2350B2E2" w:rsidR="00442A36" w:rsidRPr="00206417" w:rsidRDefault="00442A36" w:rsidP="00716350">
      <w:pPr>
        <w:spacing w:after="240"/>
        <w:jc w:val="center"/>
        <w:rPr>
          <w:rFonts w:asciiTheme="minorHAnsi" w:hAnsiTheme="minorHAnsi" w:cstheme="minorHAnsi"/>
          <w:sz w:val="24"/>
          <w:szCs w:val="24"/>
        </w:rPr>
      </w:pPr>
      <w:r w:rsidRPr="00206417">
        <w:rPr>
          <w:rFonts w:asciiTheme="minorHAnsi" w:hAnsiTheme="minorHAnsi" w:cstheme="minorHAnsi"/>
          <w:sz w:val="24"/>
          <w:szCs w:val="24"/>
        </w:rPr>
        <w:t xml:space="preserve">Office </w:t>
      </w:r>
      <w:r>
        <w:rPr>
          <w:rFonts w:asciiTheme="minorHAnsi" w:hAnsiTheme="minorHAnsi" w:cstheme="minorHAnsi"/>
          <w:sz w:val="24"/>
          <w:szCs w:val="24"/>
        </w:rPr>
        <w:t>H</w:t>
      </w:r>
      <w:r w:rsidRPr="00206417">
        <w:rPr>
          <w:rFonts w:asciiTheme="minorHAnsi" w:hAnsiTheme="minorHAnsi" w:cstheme="minorHAnsi"/>
          <w:sz w:val="24"/>
          <w:szCs w:val="24"/>
        </w:rPr>
        <w:t xml:space="preserve">ours: By </w:t>
      </w:r>
      <w:r>
        <w:rPr>
          <w:rFonts w:asciiTheme="minorHAnsi" w:hAnsiTheme="minorHAnsi" w:cstheme="minorHAnsi"/>
          <w:sz w:val="24"/>
          <w:szCs w:val="24"/>
        </w:rPr>
        <w:t>A</w:t>
      </w:r>
      <w:r w:rsidRPr="00206417">
        <w:rPr>
          <w:rFonts w:asciiTheme="minorHAnsi" w:hAnsiTheme="minorHAnsi" w:cstheme="minorHAnsi"/>
          <w:sz w:val="24"/>
          <w:szCs w:val="24"/>
        </w:rPr>
        <w:t>ppointment</w:t>
      </w:r>
    </w:p>
    <w:p w14:paraId="5ECFEF09" w14:textId="467B2716" w:rsidR="002E0F2C" w:rsidRPr="00716350" w:rsidRDefault="00442A36" w:rsidP="00716350">
      <w:pPr>
        <w:spacing w:after="0"/>
        <w:jc w:val="center"/>
        <w:rPr>
          <w:rFonts w:asciiTheme="minorHAnsi" w:hAnsiTheme="minorHAnsi" w:cstheme="minorHAnsi"/>
          <w:color w:val="C00000"/>
          <w:sz w:val="24"/>
          <w:szCs w:val="24"/>
        </w:rPr>
      </w:pPr>
      <w:r w:rsidRPr="00716350">
        <w:rPr>
          <w:rFonts w:asciiTheme="minorHAnsi" w:hAnsiTheme="minorHAnsi" w:cstheme="minorHAnsi"/>
          <w:color w:val="C00000"/>
          <w:sz w:val="24"/>
          <w:szCs w:val="24"/>
        </w:rPr>
        <w:t xml:space="preserve">Tentative </w:t>
      </w:r>
      <w:r w:rsidR="00C3525D" w:rsidRPr="00C3525D">
        <w:rPr>
          <w:rFonts w:asciiTheme="minorHAnsi" w:hAnsiTheme="minorHAnsi" w:cstheme="minorHAnsi"/>
          <w:color w:val="C00000"/>
          <w:sz w:val="24"/>
          <w:szCs w:val="24"/>
        </w:rPr>
        <w:t>Syllabus</w:t>
      </w:r>
    </w:p>
    <w:p w14:paraId="7BED6F33" w14:textId="77777777" w:rsidR="002E0F2C" w:rsidRPr="00716350" w:rsidRDefault="002E0F2C" w:rsidP="00716350">
      <w:pPr>
        <w:jc w:val="center"/>
        <w:rPr>
          <w:rFonts w:asciiTheme="minorHAnsi" w:hAnsiTheme="minorHAnsi" w:cstheme="minorHAnsi"/>
          <w:sz w:val="24"/>
          <w:szCs w:val="24"/>
          <w:rtl/>
        </w:rPr>
      </w:pPr>
    </w:p>
    <w:p w14:paraId="7879457C" w14:textId="018460FE" w:rsidR="002E310C" w:rsidRPr="00442A36" w:rsidRDefault="003A6974" w:rsidP="00716350">
      <w:pPr>
        <w:pStyle w:val="NormalWeb"/>
        <w:tabs>
          <w:tab w:val="num" w:pos="660"/>
        </w:tabs>
        <w:spacing w:before="480" w:beforeAutospacing="0" w:after="120" w:afterAutospacing="0" w:line="276" w:lineRule="auto"/>
        <w:rPr>
          <w:rFonts w:asciiTheme="minorHAnsi" w:hAnsiTheme="minorHAnsi" w:cstheme="minorHAnsi"/>
          <w:b/>
          <w:bCs/>
          <w:shd w:val="clear" w:color="auto" w:fill="FFFFFF"/>
          <w:lang w:val="en-GB"/>
        </w:rPr>
      </w:pPr>
      <w:r>
        <w:rPr>
          <w:rFonts w:asciiTheme="minorHAnsi" w:hAnsiTheme="minorHAnsi" w:cstheme="minorHAnsi"/>
          <w:b/>
          <w:bCs/>
          <w:shd w:val="clear" w:color="auto" w:fill="FFFFFF"/>
        </w:rPr>
        <w:t>COURSE</w:t>
      </w:r>
      <w:r w:rsidRPr="00442A36">
        <w:rPr>
          <w:rFonts w:asciiTheme="minorHAnsi" w:hAnsiTheme="minorHAnsi" w:cstheme="minorHAnsi"/>
          <w:b/>
          <w:bCs/>
          <w:shd w:val="clear" w:color="auto" w:fill="FFFFFF"/>
          <w:lang w:val="en-GB"/>
        </w:rPr>
        <w:t xml:space="preserve"> DESCRIPTION</w:t>
      </w:r>
    </w:p>
    <w:p w14:paraId="6032AFE9" w14:textId="29BDC781" w:rsidR="00436E86" w:rsidRPr="00442A36" w:rsidRDefault="00436E86" w:rsidP="00716350">
      <w:pPr>
        <w:pStyle w:val="NormalWeb"/>
        <w:tabs>
          <w:tab w:val="num" w:pos="660"/>
        </w:tabs>
        <w:spacing w:before="0" w:beforeAutospacing="0" w:after="120" w:afterAutospacing="0" w:line="276" w:lineRule="auto"/>
        <w:rPr>
          <w:rFonts w:asciiTheme="minorHAnsi" w:hAnsiTheme="minorHAnsi" w:cstheme="minorHAnsi"/>
          <w:shd w:val="clear" w:color="auto" w:fill="FFFFFF"/>
        </w:rPr>
      </w:pPr>
      <w:r w:rsidRPr="00442A36">
        <w:rPr>
          <w:rFonts w:asciiTheme="minorHAnsi" w:hAnsiTheme="minorHAnsi" w:cstheme="minorHAnsi"/>
          <w:shd w:val="clear" w:color="auto" w:fill="FFFFFF"/>
        </w:rPr>
        <w:t xml:space="preserve">The course will </w:t>
      </w:r>
      <w:r w:rsidR="00D25A66">
        <w:rPr>
          <w:rFonts w:asciiTheme="minorHAnsi" w:hAnsiTheme="minorHAnsi" w:cstheme="minorHAnsi"/>
          <w:shd w:val="clear" w:color="auto" w:fill="FFFFFF"/>
        </w:rPr>
        <w:t>study</w:t>
      </w:r>
      <w:r w:rsidR="00D25A66" w:rsidRPr="00442A36">
        <w:rPr>
          <w:rFonts w:asciiTheme="minorHAnsi" w:hAnsiTheme="minorHAnsi" w:cstheme="minorHAnsi"/>
          <w:shd w:val="clear" w:color="auto" w:fill="FFFFFF"/>
        </w:rPr>
        <w:t xml:space="preserve"> </w:t>
      </w:r>
      <w:r w:rsidRPr="00442A36">
        <w:rPr>
          <w:rFonts w:asciiTheme="minorHAnsi" w:hAnsiTheme="minorHAnsi" w:cstheme="minorHAnsi"/>
          <w:shd w:val="clear" w:color="auto" w:fill="FFFFFF"/>
        </w:rPr>
        <w:t xml:space="preserve">contested places as symbolic assets in Israel compared to case studies from other places in the world. The issues discussed would focus on the </w:t>
      </w:r>
      <w:r w:rsidR="00D25A66" w:rsidRPr="00442A36">
        <w:rPr>
          <w:rFonts w:asciiTheme="minorHAnsi" w:hAnsiTheme="minorHAnsi" w:cstheme="minorHAnsi"/>
          <w:shd w:val="clear" w:color="auto" w:fill="FFFFFF"/>
        </w:rPr>
        <w:t>contest</w:t>
      </w:r>
      <w:r w:rsidR="00D25A66">
        <w:rPr>
          <w:rFonts w:asciiTheme="minorHAnsi" w:hAnsiTheme="minorHAnsi" w:cstheme="minorHAnsi"/>
          <w:shd w:val="clear" w:color="auto" w:fill="FFFFFF"/>
        </w:rPr>
        <w:t>ed</w:t>
      </w:r>
      <w:r w:rsidR="00D25A66" w:rsidRPr="00442A36">
        <w:rPr>
          <w:rFonts w:asciiTheme="minorHAnsi" w:hAnsiTheme="minorHAnsi" w:cstheme="minorHAnsi"/>
          <w:shd w:val="clear" w:color="auto" w:fill="FFFFFF"/>
        </w:rPr>
        <w:t xml:space="preserve"> </w:t>
      </w:r>
      <w:r w:rsidRPr="00442A36">
        <w:rPr>
          <w:rFonts w:asciiTheme="minorHAnsi" w:hAnsiTheme="minorHAnsi" w:cstheme="minorHAnsi"/>
          <w:shd w:val="clear" w:color="auto" w:fill="FFFFFF"/>
        </w:rPr>
        <w:t>landscape</w:t>
      </w:r>
      <w:r w:rsidR="00413137" w:rsidRPr="00442A36">
        <w:rPr>
          <w:rFonts w:asciiTheme="minorHAnsi" w:hAnsiTheme="minorHAnsi" w:cstheme="minorHAnsi"/>
          <w:shd w:val="clear" w:color="auto" w:fill="FFFFFF"/>
        </w:rPr>
        <w:t xml:space="preserve"> in the Holy Land</w:t>
      </w:r>
      <w:r w:rsidRPr="00442A36">
        <w:rPr>
          <w:rFonts w:asciiTheme="minorHAnsi" w:hAnsiTheme="minorHAnsi" w:cstheme="minorHAnsi"/>
          <w:shd w:val="clear" w:color="auto" w:fill="FFFFFF"/>
        </w:rPr>
        <w:t>.</w:t>
      </w:r>
    </w:p>
    <w:p w14:paraId="739086AD" w14:textId="6762D6A6" w:rsidR="00B629C6" w:rsidRPr="00442A36" w:rsidRDefault="00B629C6" w:rsidP="00716350">
      <w:pPr>
        <w:pStyle w:val="NormalWeb"/>
        <w:tabs>
          <w:tab w:val="num" w:pos="660"/>
        </w:tabs>
        <w:spacing w:before="0" w:beforeAutospacing="0" w:after="120" w:afterAutospacing="0" w:line="276" w:lineRule="auto"/>
        <w:rPr>
          <w:rFonts w:asciiTheme="minorHAnsi" w:hAnsiTheme="minorHAnsi" w:cstheme="minorHAnsi"/>
        </w:rPr>
      </w:pPr>
      <w:r w:rsidRPr="00442A36">
        <w:rPr>
          <w:rFonts w:asciiTheme="minorHAnsi" w:hAnsiTheme="minorHAnsi" w:cstheme="minorHAnsi"/>
          <w:shd w:val="clear" w:color="auto" w:fill="FFFFFF"/>
        </w:rPr>
        <w:t xml:space="preserve">The case studies to be </w:t>
      </w:r>
      <w:r w:rsidR="00D25A66">
        <w:rPr>
          <w:rFonts w:asciiTheme="minorHAnsi" w:hAnsiTheme="minorHAnsi" w:cstheme="minorHAnsi"/>
          <w:shd w:val="clear" w:color="auto" w:fill="FFFFFF"/>
        </w:rPr>
        <w:t>examined</w:t>
      </w:r>
      <w:r w:rsidR="00D25A66" w:rsidRPr="00442A36">
        <w:rPr>
          <w:rFonts w:asciiTheme="minorHAnsi" w:hAnsiTheme="minorHAnsi" w:cstheme="minorHAnsi"/>
          <w:shd w:val="clear" w:color="auto" w:fill="FFFFFF"/>
        </w:rPr>
        <w:t xml:space="preserve"> </w:t>
      </w:r>
      <w:r w:rsidRPr="00442A36">
        <w:rPr>
          <w:rFonts w:asciiTheme="minorHAnsi" w:hAnsiTheme="minorHAnsi" w:cstheme="minorHAnsi"/>
          <w:shd w:val="clear" w:color="auto" w:fill="FFFFFF"/>
        </w:rPr>
        <w:t xml:space="preserve">are: </w:t>
      </w:r>
      <w:r w:rsidRPr="00442A36">
        <w:rPr>
          <w:rFonts w:asciiTheme="minorHAnsi" w:hAnsiTheme="minorHAnsi" w:cstheme="minorHAnsi"/>
        </w:rPr>
        <w:t>The Temple Mount/Al-Aqsa Mosque,</w:t>
      </w:r>
      <w:r w:rsidRPr="00442A36">
        <w:rPr>
          <w:rStyle w:val="Emphasis"/>
          <w:rFonts w:asciiTheme="minorHAnsi" w:hAnsiTheme="minorHAnsi" w:cstheme="minorHAnsi"/>
          <w:i w:val="0"/>
          <w:iCs w:val="0"/>
        </w:rPr>
        <w:t xml:space="preserve"> </w:t>
      </w:r>
      <w:r w:rsidRPr="00442A36">
        <w:rPr>
          <w:rFonts w:asciiTheme="minorHAnsi" w:hAnsiTheme="minorHAnsi" w:cstheme="minorHAnsi"/>
        </w:rPr>
        <w:t>the Church of the Holy Sepulcher</w:t>
      </w:r>
      <w:r w:rsidRPr="00442A36">
        <w:rPr>
          <w:rStyle w:val="Emphasis"/>
          <w:rFonts w:asciiTheme="minorHAnsi" w:hAnsiTheme="minorHAnsi" w:cstheme="minorHAnsi"/>
          <w:i w:val="0"/>
          <w:iCs w:val="0"/>
        </w:rPr>
        <w:t xml:space="preserve">, </w:t>
      </w:r>
      <w:r w:rsidR="00D25A66">
        <w:rPr>
          <w:rStyle w:val="Emphasis"/>
          <w:rFonts w:asciiTheme="minorHAnsi" w:hAnsiTheme="minorHAnsi" w:cstheme="minorHAnsi"/>
          <w:i w:val="0"/>
          <w:iCs w:val="0"/>
        </w:rPr>
        <w:t>t</w:t>
      </w:r>
      <w:r w:rsidR="00D25A66" w:rsidRPr="00442A36">
        <w:rPr>
          <w:rStyle w:val="Emphasis"/>
          <w:rFonts w:asciiTheme="minorHAnsi" w:hAnsiTheme="minorHAnsi" w:cstheme="minorHAnsi"/>
          <w:i w:val="0"/>
          <w:iCs w:val="0"/>
        </w:rPr>
        <w:t xml:space="preserve">he </w:t>
      </w:r>
      <w:r w:rsidR="00D25A66">
        <w:rPr>
          <w:rStyle w:val="Emphasis"/>
          <w:rFonts w:asciiTheme="minorHAnsi" w:hAnsiTheme="minorHAnsi" w:cstheme="minorHAnsi"/>
          <w:i w:val="0"/>
          <w:iCs w:val="0"/>
        </w:rPr>
        <w:t>n</w:t>
      </w:r>
      <w:r w:rsidR="00D25A66" w:rsidRPr="00442A36">
        <w:rPr>
          <w:rStyle w:val="Emphasis"/>
          <w:rFonts w:asciiTheme="minorHAnsi" w:hAnsiTheme="minorHAnsi" w:cstheme="minorHAnsi"/>
          <w:i w:val="0"/>
          <w:iCs w:val="0"/>
        </w:rPr>
        <w:t>on</w:t>
      </w:r>
      <w:r w:rsidRPr="00442A36">
        <w:rPr>
          <w:rStyle w:val="Emphasis"/>
          <w:rFonts w:asciiTheme="minorHAnsi" w:hAnsiTheme="minorHAnsi" w:cstheme="minorHAnsi"/>
          <w:i w:val="0"/>
          <w:iCs w:val="0"/>
        </w:rPr>
        <w:t xml:space="preserve">/Orthodox </w:t>
      </w:r>
      <w:r w:rsidR="00D25A66">
        <w:rPr>
          <w:rStyle w:val="Emphasis"/>
          <w:rFonts w:asciiTheme="minorHAnsi" w:hAnsiTheme="minorHAnsi" w:cstheme="minorHAnsi"/>
          <w:i w:val="0"/>
          <w:iCs w:val="0"/>
        </w:rPr>
        <w:t>d</w:t>
      </w:r>
      <w:r w:rsidR="00D25A66" w:rsidRPr="00442A36">
        <w:rPr>
          <w:rStyle w:val="Emphasis"/>
          <w:rFonts w:asciiTheme="minorHAnsi" w:hAnsiTheme="minorHAnsi" w:cstheme="minorHAnsi"/>
          <w:i w:val="0"/>
          <w:iCs w:val="0"/>
        </w:rPr>
        <w:t xml:space="preserve">ispute </w:t>
      </w:r>
      <w:r w:rsidRPr="00442A36">
        <w:rPr>
          <w:rStyle w:val="Emphasis"/>
          <w:rFonts w:asciiTheme="minorHAnsi" w:hAnsiTheme="minorHAnsi" w:cstheme="minorHAnsi"/>
          <w:i w:val="0"/>
          <w:iCs w:val="0"/>
        </w:rPr>
        <w:t>over the</w:t>
      </w:r>
      <w:r w:rsidRPr="00442A36">
        <w:rPr>
          <w:rStyle w:val="Emphasis"/>
          <w:rFonts w:asciiTheme="minorHAnsi" w:hAnsiTheme="minorHAnsi" w:cstheme="minorHAnsi"/>
        </w:rPr>
        <w:t xml:space="preserve"> </w:t>
      </w:r>
      <w:r w:rsidRPr="00442A36">
        <w:rPr>
          <w:rFonts w:asciiTheme="minorHAnsi" w:hAnsiTheme="minorHAnsi" w:cstheme="minorHAnsi"/>
        </w:rPr>
        <w:t xml:space="preserve">Western Wall and the </w:t>
      </w:r>
      <w:r w:rsidR="00D25A66">
        <w:rPr>
          <w:rFonts w:asciiTheme="minorHAnsi" w:hAnsiTheme="minorHAnsi" w:cstheme="minorHAnsi"/>
        </w:rPr>
        <w:t>s</w:t>
      </w:r>
      <w:r w:rsidR="00D25A66" w:rsidRPr="00442A36">
        <w:rPr>
          <w:rFonts w:asciiTheme="minorHAnsi" w:hAnsiTheme="minorHAnsi" w:cstheme="minorHAnsi"/>
        </w:rPr>
        <w:t xml:space="preserve">truggle </w:t>
      </w:r>
      <w:r w:rsidRPr="00442A36">
        <w:rPr>
          <w:rFonts w:asciiTheme="minorHAnsi" w:hAnsiTheme="minorHAnsi" w:cstheme="minorHAnsi"/>
        </w:rPr>
        <w:t>of the Women of the Wall,</w:t>
      </w:r>
      <w:r w:rsidRPr="00442A36">
        <w:rPr>
          <w:rStyle w:val="Emphasis"/>
          <w:rFonts w:asciiTheme="minorHAnsi" w:hAnsiTheme="minorHAnsi" w:cstheme="minorHAnsi"/>
          <w:i w:val="0"/>
          <w:iCs w:val="0"/>
        </w:rPr>
        <w:t xml:space="preserve"> </w:t>
      </w:r>
      <w:r w:rsidR="00D25A66">
        <w:rPr>
          <w:rFonts w:asciiTheme="minorHAnsi" w:hAnsiTheme="minorHAnsi" w:cstheme="minorHAnsi"/>
          <w:lang w:val="en-GB"/>
        </w:rPr>
        <w:t>t</w:t>
      </w:r>
      <w:r w:rsidR="00D25A66" w:rsidRPr="00442A36">
        <w:rPr>
          <w:rFonts w:asciiTheme="minorHAnsi" w:hAnsiTheme="minorHAnsi" w:cstheme="minorHAnsi"/>
          <w:lang w:val="en-GB"/>
        </w:rPr>
        <w:t xml:space="preserve">he </w:t>
      </w:r>
      <w:r w:rsidR="00D25A66">
        <w:rPr>
          <w:rFonts w:asciiTheme="minorHAnsi" w:hAnsiTheme="minorHAnsi" w:cstheme="minorHAnsi"/>
          <w:lang w:val="en-GB"/>
        </w:rPr>
        <w:t>s</w:t>
      </w:r>
      <w:r w:rsidR="00D25A66" w:rsidRPr="00442A36">
        <w:rPr>
          <w:rFonts w:asciiTheme="minorHAnsi" w:hAnsiTheme="minorHAnsi" w:cstheme="minorHAnsi"/>
          <w:lang w:val="en-GB"/>
        </w:rPr>
        <w:t xml:space="preserve">truggle </w:t>
      </w:r>
      <w:r w:rsidR="0005381B" w:rsidRPr="00442A36">
        <w:rPr>
          <w:rFonts w:asciiTheme="minorHAnsi" w:hAnsiTheme="minorHAnsi" w:cstheme="minorHAnsi"/>
          <w:lang w:val="en-GB"/>
        </w:rPr>
        <w:t xml:space="preserve">for </w:t>
      </w:r>
      <w:r w:rsidR="00D25A66">
        <w:rPr>
          <w:rFonts w:asciiTheme="minorHAnsi" w:hAnsiTheme="minorHAnsi" w:cstheme="minorHAnsi"/>
          <w:lang w:val="en-GB"/>
        </w:rPr>
        <w:t>s</w:t>
      </w:r>
      <w:r w:rsidR="00D25A66" w:rsidRPr="00442A36">
        <w:rPr>
          <w:rFonts w:asciiTheme="minorHAnsi" w:hAnsiTheme="minorHAnsi" w:cstheme="minorHAnsi"/>
          <w:lang w:val="en-GB"/>
        </w:rPr>
        <w:t xml:space="preserve">ymbolic </w:t>
      </w:r>
      <w:r w:rsidR="00D25A66">
        <w:rPr>
          <w:rFonts w:asciiTheme="minorHAnsi" w:hAnsiTheme="minorHAnsi" w:cstheme="minorHAnsi"/>
          <w:lang w:val="en-GB"/>
        </w:rPr>
        <w:t>l</w:t>
      </w:r>
      <w:r w:rsidR="00D25A66" w:rsidRPr="00442A36">
        <w:rPr>
          <w:rFonts w:asciiTheme="minorHAnsi" w:hAnsiTheme="minorHAnsi" w:cstheme="minorHAnsi"/>
          <w:lang w:val="en-GB"/>
        </w:rPr>
        <w:t xml:space="preserve">andscape </w:t>
      </w:r>
      <w:r w:rsidR="0005381B" w:rsidRPr="00442A36">
        <w:rPr>
          <w:rFonts w:asciiTheme="minorHAnsi" w:hAnsiTheme="minorHAnsi" w:cstheme="minorHAnsi"/>
          <w:lang w:val="en-GB"/>
        </w:rPr>
        <w:t>in Nazareth</w:t>
      </w:r>
      <w:r w:rsidR="00E5435A">
        <w:rPr>
          <w:rFonts w:asciiTheme="minorHAnsi" w:hAnsiTheme="minorHAnsi" w:cstheme="minorHAnsi"/>
          <w:lang w:val="en-GB"/>
        </w:rPr>
        <w:t xml:space="preserve">: </w:t>
      </w:r>
      <w:r w:rsidR="0005381B" w:rsidRPr="00442A36">
        <w:rPr>
          <w:rFonts w:asciiTheme="minorHAnsi" w:hAnsiTheme="minorHAnsi" w:cstheme="minorHAnsi"/>
          <w:lang w:val="en-GB"/>
        </w:rPr>
        <w:t>T</w:t>
      </w:r>
      <w:r w:rsidR="0005381B" w:rsidRPr="00442A36">
        <w:rPr>
          <w:rFonts w:asciiTheme="minorHAnsi" w:hAnsiTheme="minorHAnsi" w:cstheme="minorHAnsi"/>
        </w:rPr>
        <w:t>he Case of the Shihab al-Din Tomb/Mosque,</w:t>
      </w:r>
      <w:r w:rsidR="0005381B" w:rsidRPr="00442A36">
        <w:rPr>
          <w:rFonts w:asciiTheme="minorHAnsi" w:hAnsiTheme="minorHAnsi" w:cstheme="minorHAnsi"/>
          <w:lang w:val="en-GB"/>
        </w:rPr>
        <w:t xml:space="preserve"> </w:t>
      </w:r>
      <w:r w:rsidRPr="00442A36">
        <w:rPr>
          <w:rStyle w:val="Emphasis"/>
          <w:rFonts w:asciiTheme="minorHAnsi" w:hAnsiTheme="minorHAnsi" w:cstheme="minorHAnsi"/>
          <w:i w:val="0"/>
          <w:iCs w:val="0"/>
        </w:rPr>
        <w:t xml:space="preserve">The Tomb of Rachel, </w:t>
      </w:r>
      <w:r w:rsidRPr="00442A36">
        <w:rPr>
          <w:rFonts w:asciiTheme="minorHAnsi" w:hAnsiTheme="minorHAnsi" w:cstheme="minorHAnsi"/>
        </w:rPr>
        <w:t xml:space="preserve">the </w:t>
      </w:r>
      <w:proofErr w:type="spellStart"/>
      <w:r w:rsidRPr="00442A36">
        <w:rPr>
          <w:rFonts w:asciiTheme="minorHAnsi" w:hAnsiTheme="minorHAnsi" w:cstheme="minorHAnsi"/>
        </w:rPr>
        <w:t>Nachmanides</w:t>
      </w:r>
      <w:proofErr w:type="spellEnd"/>
      <w:r w:rsidRPr="00442A36">
        <w:rPr>
          <w:rFonts w:asciiTheme="minorHAnsi" w:hAnsiTheme="minorHAnsi" w:cstheme="minorHAnsi"/>
        </w:rPr>
        <w:t xml:space="preserve"> Cave in Jerusalem, the Grand Mosque of Beersheba, the Mamilla Cemetery in Jerusalem, </w:t>
      </w:r>
      <w:r w:rsidR="0005381B" w:rsidRPr="00442A36">
        <w:rPr>
          <w:rFonts w:asciiTheme="minorHAnsi" w:hAnsiTheme="minorHAnsi" w:cstheme="minorHAnsi"/>
        </w:rPr>
        <w:t>Cohabitation at the</w:t>
      </w:r>
      <w:r w:rsidR="00F458F6" w:rsidRPr="00442A36">
        <w:rPr>
          <w:rFonts w:asciiTheme="minorHAnsi" w:hAnsiTheme="minorHAnsi" w:cstheme="minorHAnsi"/>
        </w:rPr>
        <w:t xml:space="preserve"> </w:t>
      </w:r>
      <w:r w:rsidR="0005381B" w:rsidRPr="00442A36">
        <w:rPr>
          <w:rFonts w:asciiTheme="minorHAnsi" w:hAnsiTheme="minorHAnsi" w:cstheme="minorHAnsi"/>
        </w:rPr>
        <w:t xml:space="preserve">Tomb of the Prophet Samuel near Jerusalem, </w:t>
      </w:r>
      <w:r w:rsidR="00D25A66">
        <w:rPr>
          <w:rFonts w:asciiTheme="minorHAnsi" w:hAnsiTheme="minorHAnsi" w:cstheme="minorHAnsi"/>
          <w:lang w:bidi="ar-SA"/>
        </w:rPr>
        <w:t>p</w:t>
      </w:r>
      <w:r w:rsidR="00D25A66" w:rsidRPr="00442A36">
        <w:rPr>
          <w:rFonts w:asciiTheme="minorHAnsi" w:hAnsiTheme="minorHAnsi" w:cstheme="minorHAnsi"/>
          <w:lang w:bidi="ar-SA"/>
        </w:rPr>
        <w:t xml:space="preserve">ilgrimage </w:t>
      </w:r>
      <w:r w:rsidR="0005381B" w:rsidRPr="00442A36">
        <w:rPr>
          <w:rFonts w:asciiTheme="minorHAnsi" w:hAnsiTheme="minorHAnsi" w:cstheme="minorHAnsi"/>
          <w:lang w:bidi="ar-SA"/>
        </w:rPr>
        <w:t xml:space="preserve">and </w:t>
      </w:r>
      <w:r w:rsidR="00D25A66">
        <w:rPr>
          <w:rFonts w:asciiTheme="minorHAnsi" w:hAnsiTheme="minorHAnsi" w:cstheme="minorHAnsi"/>
          <w:lang w:bidi="ar-SA"/>
        </w:rPr>
        <w:t>c</w:t>
      </w:r>
      <w:r w:rsidR="00D25A66" w:rsidRPr="00442A36">
        <w:rPr>
          <w:rFonts w:asciiTheme="minorHAnsi" w:hAnsiTheme="minorHAnsi" w:cstheme="minorHAnsi"/>
          <w:lang w:bidi="ar-SA"/>
        </w:rPr>
        <w:t xml:space="preserve">ompetition </w:t>
      </w:r>
      <w:r w:rsidR="0005381B" w:rsidRPr="00442A36">
        <w:rPr>
          <w:rFonts w:asciiTheme="minorHAnsi" w:hAnsiTheme="minorHAnsi" w:cstheme="minorHAnsi"/>
        </w:rPr>
        <w:t>over</w:t>
      </w:r>
      <w:r w:rsidR="0005381B" w:rsidRPr="00442A36">
        <w:rPr>
          <w:rFonts w:asciiTheme="minorHAnsi" w:hAnsiTheme="minorHAnsi" w:cstheme="minorHAnsi"/>
          <w:lang w:bidi="ar-SA"/>
        </w:rPr>
        <w:t xml:space="preserve"> the </w:t>
      </w:r>
      <w:r w:rsidR="00D25A66">
        <w:rPr>
          <w:rFonts w:asciiTheme="minorHAnsi" w:hAnsiTheme="minorHAnsi" w:cstheme="minorHAnsi"/>
          <w:lang w:bidi="ar-SA"/>
        </w:rPr>
        <w:t>p</w:t>
      </w:r>
      <w:r w:rsidR="00D25A66" w:rsidRPr="00442A36">
        <w:rPr>
          <w:rFonts w:asciiTheme="minorHAnsi" w:hAnsiTheme="minorHAnsi" w:cstheme="minorHAnsi"/>
          <w:lang w:bidi="ar-SA"/>
        </w:rPr>
        <w:t xml:space="preserve">ublic </w:t>
      </w:r>
      <w:r w:rsidR="00D25A66">
        <w:rPr>
          <w:rFonts w:asciiTheme="minorHAnsi" w:hAnsiTheme="minorHAnsi" w:cstheme="minorHAnsi"/>
          <w:lang w:bidi="ar-SA"/>
        </w:rPr>
        <w:t>s</w:t>
      </w:r>
      <w:r w:rsidR="00D25A66" w:rsidRPr="00442A36">
        <w:rPr>
          <w:rFonts w:asciiTheme="minorHAnsi" w:hAnsiTheme="minorHAnsi" w:cstheme="minorHAnsi"/>
          <w:lang w:bidi="ar-SA"/>
        </w:rPr>
        <w:t xml:space="preserve">pace </w:t>
      </w:r>
      <w:r w:rsidR="0005381B" w:rsidRPr="00442A36">
        <w:rPr>
          <w:rFonts w:asciiTheme="minorHAnsi" w:hAnsiTheme="minorHAnsi" w:cstheme="minorHAnsi"/>
          <w:lang w:bidi="ar-SA"/>
        </w:rPr>
        <w:t xml:space="preserve">- Mashhad Hussein in Ashkelon, and </w:t>
      </w:r>
      <w:r w:rsidR="00D25A66">
        <w:rPr>
          <w:rFonts w:asciiTheme="minorHAnsi" w:hAnsiTheme="minorHAnsi" w:cstheme="minorHAnsi"/>
        </w:rPr>
        <w:t>t</w:t>
      </w:r>
      <w:r w:rsidR="00D25A66" w:rsidRPr="00442A36">
        <w:rPr>
          <w:rFonts w:asciiTheme="minorHAnsi" w:hAnsiTheme="minorHAnsi" w:cstheme="minorHAnsi"/>
        </w:rPr>
        <w:t xml:space="preserve">he </w:t>
      </w:r>
      <w:r w:rsidR="0005381B" w:rsidRPr="00442A36">
        <w:rPr>
          <w:rFonts w:asciiTheme="minorHAnsi" w:hAnsiTheme="minorHAnsi" w:cstheme="minorHAnsi"/>
        </w:rPr>
        <w:t xml:space="preserve">conflict over the Temple Mount </w:t>
      </w:r>
      <w:r w:rsidR="00D25A66">
        <w:rPr>
          <w:rFonts w:asciiTheme="minorHAnsi" w:hAnsiTheme="minorHAnsi" w:cstheme="minorHAnsi"/>
        </w:rPr>
        <w:t>c</w:t>
      </w:r>
      <w:r w:rsidR="0005381B" w:rsidRPr="00442A36">
        <w:rPr>
          <w:rFonts w:asciiTheme="minorHAnsi" w:hAnsiTheme="minorHAnsi" w:cstheme="minorHAnsi"/>
        </w:rPr>
        <w:t xml:space="preserve">ompared to the Ram Temple/ Babur Mosque in </w:t>
      </w:r>
      <w:proofErr w:type="spellStart"/>
      <w:r w:rsidR="0005381B" w:rsidRPr="00442A36">
        <w:rPr>
          <w:rFonts w:asciiTheme="minorHAnsi" w:hAnsiTheme="minorHAnsi" w:cstheme="minorHAnsi"/>
        </w:rPr>
        <w:t>Ayodhya</w:t>
      </w:r>
      <w:proofErr w:type="spellEnd"/>
      <w:r w:rsidR="0005381B" w:rsidRPr="00442A36">
        <w:rPr>
          <w:rFonts w:asciiTheme="minorHAnsi" w:hAnsiTheme="minorHAnsi" w:cstheme="minorHAnsi"/>
        </w:rPr>
        <w:t>, India.</w:t>
      </w:r>
      <w:r w:rsidRPr="00442A36">
        <w:rPr>
          <w:rFonts w:asciiTheme="minorHAnsi" w:hAnsiTheme="minorHAnsi" w:cstheme="minorHAnsi"/>
        </w:rPr>
        <w:t xml:space="preserve"> </w:t>
      </w:r>
    </w:p>
    <w:p w14:paraId="5F6BA62C" w14:textId="55D17AD8" w:rsidR="002E310C" w:rsidRPr="00442A36" w:rsidRDefault="0005381B" w:rsidP="00716350">
      <w:pPr>
        <w:pStyle w:val="NormalWeb"/>
        <w:tabs>
          <w:tab w:val="num" w:pos="660"/>
        </w:tabs>
        <w:spacing w:before="0" w:beforeAutospacing="0" w:after="120" w:afterAutospacing="0" w:line="276" w:lineRule="auto"/>
        <w:rPr>
          <w:rFonts w:asciiTheme="minorHAnsi" w:hAnsiTheme="minorHAnsi" w:cstheme="minorHAnsi"/>
          <w:shd w:val="clear" w:color="auto" w:fill="FFFFFF"/>
          <w:rtl/>
        </w:rPr>
      </w:pPr>
      <w:r w:rsidRPr="00442A36">
        <w:rPr>
          <w:rFonts w:asciiTheme="minorHAnsi" w:hAnsiTheme="minorHAnsi" w:cstheme="minorHAnsi"/>
          <w:shd w:val="clear" w:color="auto" w:fill="FFFFFF"/>
        </w:rPr>
        <w:t xml:space="preserve">Our discussion </w:t>
      </w:r>
      <w:r w:rsidR="00D25A66">
        <w:rPr>
          <w:rFonts w:asciiTheme="minorHAnsi" w:hAnsiTheme="minorHAnsi" w:cstheme="minorHAnsi"/>
          <w:shd w:val="clear" w:color="auto" w:fill="FFFFFF"/>
        </w:rPr>
        <w:t>will</w:t>
      </w:r>
      <w:r w:rsidR="00D25A66" w:rsidRPr="00442A36">
        <w:rPr>
          <w:rFonts w:asciiTheme="minorHAnsi" w:hAnsiTheme="minorHAnsi" w:cstheme="minorHAnsi"/>
          <w:shd w:val="clear" w:color="auto" w:fill="FFFFFF"/>
        </w:rPr>
        <w:t xml:space="preserve"> </w:t>
      </w:r>
      <w:r w:rsidRPr="00442A36">
        <w:rPr>
          <w:rFonts w:asciiTheme="minorHAnsi" w:hAnsiTheme="minorHAnsi" w:cstheme="minorHAnsi"/>
          <w:shd w:val="clear" w:color="auto" w:fill="FFFFFF"/>
        </w:rPr>
        <w:t>focus on c</w:t>
      </w:r>
      <w:r w:rsidR="002E310C" w:rsidRPr="00442A36">
        <w:rPr>
          <w:rFonts w:asciiTheme="minorHAnsi" w:hAnsiTheme="minorHAnsi" w:cstheme="minorHAnsi"/>
          <w:shd w:val="clear" w:color="auto" w:fill="FFFFFF"/>
        </w:rPr>
        <w:t xml:space="preserve">hallenging the hegemonic landscape </w:t>
      </w:r>
      <w:r w:rsidRPr="00442A36">
        <w:rPr>
          <w:rFonts w:asciiTheme="minorHAnsi" w:hAnsiTheme="minorHAnsi" w:cstheme="minorHAnsi"/>
          <w:shd w:val="clear" w:color="auto" w:fill="FFFFFF"/>
        </w:rPr>
        <w:t>as a</w:t>
      </w:r>
      <w:r w:rsidR="002E310C" w:rsidRPr="00442A36">
        <w:rPr>
          <w:rFonts w:asciiTheme="minorHAnsi" w:hAnsiTheme="minorHAnsi" w:cstheme="minorHAnsi"/>
          <w:shd w:val="clear" w:color="auto" w:fill="FFFFFF"/>
        </w:rPr>
        <w:t xml:space="preserve"> spatial-social expression of a minority group that has formed its identity and is looking for ways to deal with the rule of the hegemonic majority and the processes of exclusion that the majority adopts. The alternative landscape that the minority group seeks to create is guided by a historical narrative that competes with the official history of the state and with the narratives of the majority. The course deals with the political essence of a landscape, the conditions under which the landscape, and especially the sacred landscape becomes an arena of dispute, and the characteristics of the conflicts over the design of the landscape and the manner of managing conflicts around it.</w:t>
      </w:r>
    </w:p>
    <w:p w14:paraId="1696AAFA" w14:textId="2AE355C6" w:rsidR="002E310C" w:rsidRPr="00442A36" w:rsidRDefault="003A6974" w:rsidP="00716350">
      <w:pPr>
        <w:pStyle w:val="NormalWeb"/>
        <w:tabs>
          <w:tab w:val="num" w:pos="660"/>
        </w:tabs>
        <w:spacing w:before="480" w:beforeAutospacing="0" w:after="120" w:afterAutospacing="0" w:line="276" w:lineRule="auto"/>
        <w:rPr>
          <w:rFonts w:asciiTheme="minorHAnsi" w:hAnsiTheme="minorHAnsi" w:cstheme="minorHAnsi"/>
          <w:b/>
          <w:bCs/>
        </w:rPr>
      </w:pPr>
      <w:r w:rsidRPr="00442A36">
        <w:rPr>
          <w:rFonts w:asciiTheme="minorHAnsi" w:hAnsiTheme="minorHAnsi" w:cstheme="minorHAnsi"/>
          <w:b/>
          <w:bCs/>
        </w:rPr>
        <w:lastRenderedPageBreak/>
        <w:t>OBJECTIVES</w:t>
      </w:r>
    </w:p>
    <w:p w14:paraId="1749B4B9" w14:textId="53ED0A2C" w:rsidR="00442A36" w:rsidRPr="00442A36" w:rsidRDefault="002E310C" w:rsidP="00716350">
      <w:pPr>
        <w:pStyle w:val="NormalWeb"/>
        <w:tabs>
          <w:tab w:val="num" w:pos="360"/>
        </w:tabs>
        <w:spacing w:before="0" w:beforeAutospacing="0" w:after="120" w:afterAutospacing="0" w:line="276" w:lineRule="auto"/>
        <w:rPr>
          <w:rFonts w:asciiTheme="minorHAnsi" w:hAnsiTheme="minorHAnsi" w:cstheme="minorHAnsi"/>
        </w:rPr>
      </w:pPr>
      <w:r w:rsidRPr="00442A36">
        <w:rPr>
          <w:rFonts w:asciiTheme="minorHAnsi" w:hAnsiTheme="minorHAnsi" w:cstheme="minorHAnsi"/>
        </w:rPr>
        <w:t xml:space="preserve">The objective of this course is to provide students with a multi-faceted grounding in the historical context of and reasons for conflict or tolerance. It will enable them to identify and distinguish between different causes of conflict and avenues for settlement, as well as making them aware of the </w:t>
      </w:r>
      <w:r w:rsidR="00413137" w:rsidRPr="00442A36">
        <w:rPr>
          <w:rFonts w:asciiTheme="minorHAnsi" w:hAnsiTheme="minorHAnsi" w:cstheme="minorHAnsi"/>
        </w:rPr>
        <w:t>politicization</w:t>
      </w:r>
      <w:r w:rsidRPr="00442A36">
        <w:rPr>
          <w:rFonts w:asciiTheme="minorHAnsi" w:hAnsiTheme="minorHAnsi" w:cstheme="minorHAnsi"/>
        </w:rPr>
        <w:t xml:space="preserve"> of holy sites and sacred territory. They will </w:t>
      </w:r>
      <w:r w:rsidR="00D25A66">
        <w:rPr>
          <w:rFonts w:asciiTheme="minorHAnsi" w:hAnsiTheme="minorHAnsi" w:cstheme="minorHAnsi"/>
        </w:rPr>
        <w:t>be introduced to</w:t>
      </w:r>
      <w:r w:rsidRPr="00442A36">
        <w:rPr>
          <w:rFonts w:asciiTheme="minorHAnsi" w:hAnsiTheme="minorHAnsi" w:cstheme="minorHAnsi"/>
        </w:rPr>
        <w:t xml:space="preserve"> contesting narratives of parties to the conflict. In addition, the course will impart theoretical information that help students understand better the religious and cultural dimensions of intercommunal conflicts or tolerating the Other</w:t>
      </w:r>
      <w:r w:rsidR="00E5435A">
        <w:rPr>
          <w:rFonts w:asciiTheme="minorHAnsi" w:hAnsiTheme="minorHAnsi" w:cstheme="minorHAnsi"/>
        </w:rPr>
        <w:t xml:space="preserve"> and will</w:t>
      </w:r>
      <w:r w:rsidRPr="00442A36">
        <w:rPr>
          <w:rFonts w:asciiTheme="minorHAnsi" w:hAnsiTheme="minorHAnsi" w:cstheme="minorHAnsi"/>
        </w:rPr>
        <w:t xml:space="preserve"> illustrate the interplay between religious and national dimensions of conflicts by examining relevant case studies.</w:t>
      </w:r>
    </w:p>
    <w:p w14:paraId="3F1291FC" w14:textId="47AC15B2" w:rsidR="002E310C" w:rsidRPr="00716350" w:rsidRDefault="003A6974" w:rsidP="00716350">
      <w:pPr>
        <w:pStyle w:val="NormalWeb"/>
        <w:tabs>
          <w:tab w:val="num" w:pos="660"/>
        </w:tabs>
        <w:spacing w:before="480" w:beforeAutospacing="0" w:after="120" w:afterAutospacing="0" w:line="276" w:lineRule="auto"/>
        <w:rPr>
          <w:rFonts w:asciiTheme="minorHAnsi" w:hAnsiTheme="minorHAnsi" w:cstheme="minorHAnsi"/>
          <w:b/>
          <w:bCs/>
        </w:rPr>
      </w:pPr>
      <w:r w:rsidRPr="00442A36">
        <w:rPr>
          <w:rFonts w:asciiTheme="minorHAnsi" w:hAnsiTheme="minorHAnsi" w:cstheme="minorHAnsi"/>
          <w:b/>
          <w:bCs/>
        </w:rPr>
        <w:t>ANTICIPATED LEARNING OUTCOMES</w:t>
      </w:r>
    </w:p>
    <w:p w14:paraId="46774A16" w14:textId="77777777" w:rsidR="002E310C" w:rsidRPr="00442A36" w:rsidRDefault="002E310C" w:rsidP="00716350">
      <w:pPr>
        <w:spacing w:after="0"/>
        <w:ind w:right="176"/>
        <w:rPr>
          <w:rFonts w:asciiTheme="minorHAnsi" w:hAnsiTheme="minorHAnsi" w:cstheme="minorHAnsi"/>
          <w:sz w:val="24"/>
          <w:szCs w:val="24"/>
        </w:rPr>
      </w:pPr>
      <w:r w:rsidRPr="00442A36">
        <w:rPr>
          <w:rFonts w:asciiTheme="minorHAnsi" w:hAnsiTheme="minorHAnsi" w:cstheme="minorHAnsi"/>
          <w:sz w:val="24"/>
          <w:szCs w:val="24"/>
        </w:rPr>
        <w:t>By the end of this course, students will have learned how to</w:t>
      </w:r>
    </w:p>
    <w:p w14:paraId="69620A27" w14:textId="39634BCB" w:rsidR="002E310C" w:rsidRPr="003A2A1D" w:rsidRDefault="00E5435A" w:rsidP="00716350">
      <w:pPr>
        <w:pStyle w:val="ListParagraph"/>
        <w:numPr>
          <w:ilvl w:val="0"/>
          <w:numId w:val="8"/>
        </w:numPr>
        <w:spacing w:after="0"/>
        <w:ind w:right="176"/>
        <w:rPr>
          <w:rFonts w:cstheme="minorHAnsi"/>
          <w:sz w:val="24"/>
          <w:szCs w:val="24"/>
        </w:rPr>
      </w:pPr>
      <w:r>
        <w:rPr>
          <w:rFonts w:cstheme="minorHAnsi"/>
          <w:sz w:val="24"/>
          <w:szCs w:val="24"/>
        </w:rPr>
        <w:t>Hi</w:t>
      </w:r>
      <w:r w:rsidRPr="003126E5">
        <w:rPr>
          <w:rFonts w:cstheme="minorHAnsi"/>
          <w:sz w:val="24"/>
          <w:szCs w:val="24"/>
        </w:rPr>
        <w:t>storically</w:t>
      </w:r>
      <w:r w:rsidR="002E310C" w:rsidRPr="003126E5">
        <w:rPr>
          <w:rFonts w:cstheme="minorHAnsi"/>
          <w:sz w:val="24"/>
          <w:szCs w:val="24"/>
        </w:rPr>
        <w:t xml:space="preserve"> </w:t>
      </w:r>
      <w:r w:rsidRPr="003126E5">
        <w:rPr>
          <w:rFonts w:cstheme="minorHAnsi"/>
          <w:sz w:val="24"/>
          <w:szCs w:val="24"/>
        </w:rPr>
        <w:t>contextualize</w:t>
      </w:r>
      <w:r w:rsidR="002E310C" w:rsidRPr="003126E5">
        <w:rPr>
          <w:rFonts w:cstheme="minorHAnsi"/>
          <w:sz w:val="24"/>
          <w:szCs w:val="24"/>
        </w:rPr>
        <w:t xml:space="preserve"> the religious symbolic dimension of the Israeli/Palestinian conflict;</w:t>
      </w:r>
    </w:p>
    <w:p w14:paraId="712C640A" w14:textId="315F6B30" w:rsidR="002E310C" w:rsidRPr="00442A36" w:rsidRDefault="00E5435A" w:rsidP="00716350">
      <w:pPr>
        <w:pStyle w:val="BodyText"/>
        <w:numPr>
          <w:ilvl w:val="0"/>
          <w:numId w:val="8"/>
        </w:numPr>
        <w:bidi w:val="0"/>
        <w:spacing w:line="276" w:lineRule="auto"/>
        <w:rPr>
          <w:rFonts w:asciiTheme="minorHAnsi" w:hAnsiTheme="minorHAnsi" w:cstheme="minorHAnsi"/>
          <w:szCs w:val="24"/>
        </w:rPr>
      </w:pPr>
      <w:r>
        <w:rPr>
          <w:rFonts w:asciiTheme="minorHAnsi" w:hAnsiTheme="minorHAnsi" w:cstheme="minorHAnsi"/>
          <w:szCs w:val="24"/>
        </w:rPr>
        <w:t>I</w:t>
      </w:r>
      <w:r w:rsidR="002E310C" w:rsidRPr="00442A36">
        <w:rPr>
          <w:rFonts w:asciiTheme="minorHAnsi" w:hAnsiTheme="minorHAnsi" w:cstheme="minorHAnsi"/>
          <w:szCs w:val="24"/>
        </w:rPr>
        <w:t>dentify the central issues in a piece of historical and contemporary prose and critically assess authors</w:t>
      </w:r>
      <w:r w:rsidR="00D25A66">
        <w:rPr>
          <w:rFonts w:asciiTheme="minorHAnsi" w:hAnsiTheme="minorHAnsi" w:cstheme="minorHAnsi"/>
          <w:szCs w:val="24"/>
        </w:rPr>
        <w:t>’</w:t>
      </w:r>
      <w:r w:rsidR="002E310C" w:rsidRPr="00442A36">
        <w:rPr>
          <w:rFonts w:asciiTheme="minorHAnsi" w:hAnsiTheme="minorHAnsi" w:cstheme="minorHAnsi"/>
          <w:szCs w:val="24"/>
        </w:rPr>
        <w:t xml:space="preserve"> arguments or interpretive schema;</w:t>
      </w:r>
    </w:p>
    <w:p w14:paraId="4F06C6B9" w14:textId="349FCC02" w:rsidR="002E310C" w:rsidRPr="00442A36" w:rsidRDefault="00E5435A" w:rsidP="00716350">
      <w:pPr>
        <w:pStyle w:val="BodyText"/>
        <w:numPr>
          <w:ilvl w:val="0"/>
          <w:numId w:val="8"/>
        </w:numPr>
        <w:bidi w:val="0"/>
        <w:spacing w:line="276" w:lineRule="auto"/>
        <w:rPr>
          <w:rFonts w:asciiTheme="minorHAnsi" w:hAnsiTheme="minorHAnsi" w:cstheme="minorHAnsi"/>
          <w:szCs w:val="24"/>
        </w:rPr>
      </w:pPr>
      <w:r>
        <w:rPr>
          <w:rFonts w:asciiTheme="minorHAnsi" w:hAnsiTheme="minorHAnsi" w:cstheme="minorHAnsi"/>
          <w:szCs w:val="24"/>
        </w:rPr>
        <w:t>A</w:t>
      </w:r>
      <w:r w:rsidR="002E310C" w:rsidRPr="00442A36">
        <w:rPr>
          <w:rFonts w:asciiTheme="minorHAnsi" w:hAnsiTheme="minorHAnsi" w:cstheme="minorHAnsi"/>
          <w:szCs w:val="24"/>
        </w:rPr>
        <w:t>rticulate their ideas on the interplay between religion and politics in the context of the Israeli-Palestinian conflict in the Middle East;</w:t>
      </w:r>
    </w:p>
    <w:p w14:paraId="5202810C" w14:textId="5E33CDCA" w:rsidR="002E310C" w:rsidRPr="00442A36" w:rsidRDefault="00E5435A" w:rsidP="00716350">
      <w:pPr>
        <w:pStyle w:val="BodyText"/>
        <w:numPr>
          <w:ilvl w:val="0"/>
          <w:numId w:val="8"/>
        </w:numPr>
        <w:bidi w:val="0"/>
        <w:spacing w:line="276" w:lineRule="auto"/>
        <w:rPr>
          <w:rFonts w:asciiTheme="minorHAnsi" w:hAnsiTheme="minorHAnsi" w:cstheme="minorHAnsi"/>
          <w:szCs w:val="24"/>
        </w:rPr>
      </w:pPr>
      <w:r>
        <w:rPr>
          <w:rFonts w:asciiTheme="minorHAnsi" w:hAnsiTheme="minorHAnsi" w:cstheme="minorHAnsi"/>
          <w:szCs w:val="24"/>
        </w:rPr>
        <w:t>D</w:t>
      </w:r>
      <w:r w:rsidR="002E310C" w:rsidRPr="00442A36">
        <w:rPr>
          <w:rFonts w:asciiTheme="minorHAnsi" w:hAnsiTheme="minorHAnsi" w:cstheme="minorHAnsi"/>
          <w:szCs w:val="24"/>
        </w:rPr>
        <w:t xml:space="preserve">evelop an analytical approach </w:t>
      </w:r>
      <w:r w:rsidR="00D25A66">
        <w:rPr>
          <w:rFonts w:asciiTheme="minorHAnsi" w:hAnsiTheme="minorHAnsi" w:cstheme="minorHAnsi"/>
          <w:szCs w:val="24"/>
        </w:rPr>
        <w:t>by</w:t>
      </w:r>
      <w:r w:rsidR="00D25A66" w:rsidRPr="00442A36">
        <w:rPr>
          <w:rFonts w:asciiTheme="minorHAnsi" w:hAnsiTheme="minorHAnsi" w:cstheme="minorHAnsi"/>
          <w:szCs w:val="24"/>
        </w:rPr>
        <w:t xml:space="preserve"> </w:t>
      </w:r>
      <w:r w:rsidR="002E310C" w:rsidRPr="00442A36">
        <w:rPr>
          <w:rFonts w:asciiTheme="minorHAnsi" w:hAnsiTheme="minorHAnsi" w:cstheme="minorHAnsi"/>
          <w:szCs w:val="24"/>
        </w:rPr>
        <w:t>comparing between different case studies</w:t>
      </w:r>
      <w:r>
        <w:rPr>
          <w:rFonts w:asciiTheme="minorHAnsi" w:hAnsiTheme="minorHAnsi" w:cstheme="minorHAnsi"/>
          <w:szCs w:val="24"/>
        </w:rPr>
        <w:t>;</w:t>
      </w:r>
      <w:r w:rsidR="002E310C" w:rsidRPr="00442A36">
        <w:rPr>
          <w:rFonts w:asciiTheme="minorHAnsi" w:hAnsiTheme="minorHAnsi" w:cstheme="minorHAnsi"/>
          <w:szCs w:val="24"/>
        </w:rPr>
        <w:t xml:space="preserve"> </w:t>
      </w:r>
    </w:p>
    <w:p w14:paraId="451D7B08" w14:textId="0CB42276" w:rsidR="002E310C" w:rsidRPr="00442A36" w:rsidRDefault="00E5435A" w:rsidP="00716350">
      <w:pPr>
        <w:pStyle w:val="BodyText"/>
        <w:numPr>
          <w:ilvl w:val="0"/>
          <w:numId w:val="8"/>
        </w:numPr>
        <w:bidi w:val="0"/>
        <w:spacing w:after="120" w:line="276" w:lineRule="auto"/>
        <w:rPr>
          <w:rFonts w:asciiTheme="minorHAnsi" w:hAnsiTheme="minorHAnsi" w:cstheme="minorHAnsi"/>
          <w:szCs w:val="24"/>
        </w:rPr>
      </w:pPr>
      <w:r>
        <w:rPr>
          <w:rFonts w:asciiTheme="minorHAnsi" w:hAnsiTheme="minorHAnsi" w:cstheme="minorHAnsi"/>
          <w:szCs w:val="24"/>
        </w:rPr>
        <w:t>D</w:t>
      </w:r>
      <w:r w:rsidR="002E310C" w:rsidRPr="00442A36">
        <w:rPr>
          <w:rFonts w:asciiTheme="minorHAnsi" w:hAnsiTheme="minorHAnsi" w:cstheme="minorHAnsi"/>
          <w:szCs w:val="24"/>
        </w:rPr>
        <w:t xml:space="preserve">evelop a deeper understanding of how different faith traditions address conflicts, what the parameters for creating tolerance </w:t>
      </w:r>
      <w:r w:rsidRPr="005A1F2C">
        <w:rPr>
          <w:rFonts w:asciiTheme="minorHAnsi" w:hAnsiTheme="minorHAnsi" w:cstheme="minorHAnsi"/>
          <w:szCs w:val="24"/>
        </w:rPr>
        <w:t xml:space="preserve">are </w:t>
      </w:r>
      <w:r w:rsidR="002E310C" w:rsidRPr="00442A36">
        <w:rPr>
          <w:rFonts w:asciiTheme="minorHAnsi" w:hAnsiTheme="minorHAnsi" w:cstheme="minorHAnsi"/>
          <w:szCs w:val="24"/>
        </w:rPr>
        <w:t>in shared holy sites</w:t>
      </w:r>
      <w:r w:rsidR="00D25A66">
        <w:rPr>
          <w:rFonts w:asciiTheme="minorHAnsi" w:hAnsiTheme="minorHAnsi" w:cstheme="minorHAnsi"/>
          <w:szCs w:val="24"/>
        </w:rPr>
        <w:t>,</w:t>
      </w:r>
      <w:r w:rsidR="002E310C" w:rsidRPr="00442A36">
        <w:rPr>
          <w:rFonts w:asciiTheme="minorHAnsi" w:hAnsiTheme="minorHAnsi" w:cstheme="minorHAnsi"/>
          <w:szCs w:val="24"/>
        </w:rPr>
        <w:t xml:space="preserve"> and how religious symbols are being employed for political ends.</w:t>
      </w:r>
    </w:p>
    <w:p w14:paraId="1705BB4C" w14:textId="759AD06C" w:rsidR="002E310C" w:rsidRPr="00442A36" w:rsidRDefault="003A6974" w:rsidP="00716350">
      <w:pPr>
        <w:pStyle w:val="NormalWeb"/>
        <w:spacing w:before="480" w:beforeAutospacing="0" w:after="120" w:afterAutospacing="0" w:line="276" w:lineRule="auto"/>
        <w:rPr>
          <w:rFonts w:asciiTheme="minorHAnsi" w:hAnsiTheme="minorHAnsi" w:cstheme="minorHAnsi"/>
        </w:rPr>
      </w:pPr>
      <w:r w:rsidRPr="00442A36">
        <w:rPr>
          <w:rFonts w:asciiTheme="minorHAnsi" w:hAnsiTheme="minorHAnsi" w:cstheme="minorHAnsi"/>
          <w:b/>
          <w:bCs/>
        </w:rPr>
        <w:t>METHODS OF DELIVERY</w:t>
      </w:r>
      <w:r w:rsidRPr="00442A36">
        <w:rPr>
          <w:rFonts w:asciiTheme="minorHAnsi" w:hAnsiTheme="minorHAnsi" w:cstheme="minorHAnsi"/>
        </w:rPr>
        <w:t xml:space="preserve"> </w:t>
      </w:r>
    </w:p>
    <w:p w14:paraId="58E682AE" w14:textId="77777777" w:rsidR="00D25A66" w:rsidRDefault="002E310C" w:rsidP="00E5435A">
      <w:pPr>
        <w:autoSpaceDE w:val="0"/>
        <w:autoSpaceDN w:val="0"/>
        <w:adjustRightInd w:val="0"/>
        <w:spacing w:after="120"/>
        <w:rPr>
          <w:rFonts w:asciiTheme="minorHAnsi" w:hAnsiTheme="minorHAnsi" w:cstheme="minorHAnsi"/>
          <w:sz w:val="24"/>
          <w:szCs w:val="24"/>
        </w:rPr>
      </w:pPr>
      <w:r w:rsidRPr="00442A36">
        <w:rPr>
          <w:rFonts w:asciiTheme="minorHAnsi" w:hAnsiTheme="minorHAnsi" w:cstheme="minorHAnsi"/>
          <w:sz w:val="24"/>
          <w:szCs w:val="24"/>
        </w:rPr>
        <w:t xml:space="preserve">This course will make use of different methods of study: lectures, electronic media inserts, </w:t>
      </w:r>
      <w:r w:rsidR="00D25A66">
        <w:rPr>
          <w:rFonts w:asciiTheme="minorHAnsi" w:hAnsiTheme="minorHAnsi" w:cstheme="minorHAnsi"/>
          <w:sz w:val="24"/>
          <w:szCs w:val="24"/>
        </w:rPr>
        <w:t xml:space="preserve">field trips, and </w:t>
      </w:r>
      <w:r w:rsidRPr="00442A36">
        <w:rPr>
          <w:rFonts w:asciiTheme="minorHAnsi" w:hAnsiTheme="minorHAnsi" w:cstheme="minorHAnsi"/>
          <w:sz w:val="24"/>
          <w:szCs w:val="24"/>
        </w:rPr>
        <w:t xml:space="preserve">facilitated group discussions. </w:t>
      </w:r>
    </w:p>
    <w:p w14:paraId="3A5F37FD" w14:textId="77777777" w:rsidR="00D25A66" w:rsidRDefault="002E310C" w:rsidP="00E5435A">
      <w:pPr>
        <w:autoSpaceDE w:val="0"/>
        <w:autoSpaceDN w:val="0"/>
        <w:adjustRightInd w:val="0"/>
        <w:spacing w:after="120"/>
        <w:rPr>
          <w:rFonts w:asciiTheme="minorHAnsi" w:hAnsiTheme="minorHAnsi" w:cstheme="minorHAnsi"/>
          <w:sz w:val="24"/>
          <w:szCs w:val="24"/>
        </w:rPr>
      </w:pPr>
      <w:r w:rsidRPr="00442A36">
        <w:rPr>
          <w:rFonts w:asciiTheme="minorHAnsi" w:hAnsiTheme="minorHAnsi" w:cstheme="minorHAnsi"/>
          <w:sz w:val="24"/>
          <w:szCs w:val="24"/>
        </w:rPr>
        <w:t xml:space="preserve">Regular attendance is vital to successful completion of the course. </w:t>
      </w:r>
    </w:p>
    <w:p w14:paraId="70B7CB14" w14:textId="18BE40D1" w:rsidR="00C37703" w:rsidRPr="00442A36" w:rsidRDefault="003A6974" w:rsidP="00716350">
      <w:pPr>
        <w:widowControl w:val="0"/>
        <w:spacing w:before="480" w:after="120"/>
        <w:rPr>
          <w:rFonts w:asciiTheme="minorHAnsi" w:hAnsiTheme="minorHAnsi" w:cstheme="minorHAnsi"/>
          <w:sz w:val="24"/>
          <w:szCs w:val="24"/>
        </w:rPr>
      </w:pPr>
      <w:bookmarkStart w:id="1" w:name="_GoBack"/>
      <w:bookmarkEnd w:id="1"/>
      <w:r w:rsidRPr="00442A36">
        <w:rPr>
          <w:rFonts w:asciiTheme="minorHAnsi" w:hAnsiTheme="minorHAnsi" w:cstheme="minorHAnsi"/>
          <w:b/>
          <w:bCs/>
          <w:sz w:val="24"/>
          <w:szCs w:val="24"/>
        </w:rPr>
        <w:t>GRADING</w:t>
      </w:r>
    </w:p>
    <w:p w14:paraId="0316CAD2" w14:textId="55C95F67" w:rsidR="00E5435A" w:rsidRPr="003126E5" w:rsidRDefault="00C37703" w:rsidP="00716350">
      <w:pPr>
        <w:pStyle w:val="ListParagraph"/>
        <w:widowControl w:val="0"/>
        <w:numPr>
          <w:ilvl w:val="0"/>
          <w:numId w:val="12"/>
        </w:numPr>
        <w:spacing w:after="120"/>
        <w:rPr>
          <w:rFonts w:cstheme="minorHAnsi"/>
          <w:sz w:val="24"/>
          <w:szCs w:val="24"/>
        </w:rPr>
      </w:pPr>
      <w:r w:rsidRPr="00E5435A">
        <w:rPr>
          <w:rFonts w:cstheme="minorHAnsi"/>
          <w:sz w:val="24"/>
          <w:szCs w:val="24"/>
        </w:rPr>
        <w:t>Active participation is mandatory</w:t>
      </w:r>
    </w:p>
    <w:p w14:paraId="7DFA64F3" w14:textId="41A9C4F9" w:rsidR="00D93A8A" w:rsidRPr="00716350" w:rsidRDefault="00C37703" w:rsidP="00716350">
      <w:pPr>
        <w:pStyle w:val="ListParagraph"/>
        <w:widowControl w:val="0"/>
        <w:numPr>
          <w:ilvl w:val="0"/>
          <w:numId w:val="12"/>
        </w:numPr>
        <w:spacing w:after="120"/>
        <w:rPr>
          <w:shd w:val="clear" w:color="auto" w:fill="FFFFFF"/>
        </w:rPr>
      </w:pPr>
      <w:r w:rsidRPr="003126E5">
        <w:rPr>
          <w:rFonts w:cstheme="minorHAnsi"/>
          <w:sz w:val="24"/>
          <w:szCs w:val="24"/>
          <w:shd w:val="clear" w:color="auto" w:fill="FFFFFF"/>
        </w:rPr>
        <w:t>A five</w:t>
      </w:r>
      <w:r w:rsidR="00E5435A">
        <w:rPr>
          <w:rFonts w:cstheme="minorHAnsi"/>
          <w:sz w:val="24"/>
          <w:szCs w:val="24"/>
          <w:shd w:val="clear" w:color="auto" w:fill="FFFFFF"/>
        </w:rPr>
        <w:t>-</w:t>
      </w:r>
      <w:r w:rsidRPr="003126E5">
        <w:rPr>
          <w:rFonts w:cstheme="minorHAnsi"/>
          <w:sz w:val="24"/>
          <w:szCs w:val="24"/>
          <w:shd w:val="clear" w:color="auto" w:fill="FFFFFF"/>
        </w:rPr>
        <w:t xml:space="preserve">page paper on one of the sacred sites the student will choose and its presentation in class (100%). </w:t>
      </w:r>
    </w:p>
    <w:p w14:paraId="3470DFE6" w14:textId="28F655D5" w:rsidR="00D93A8A" w:rsidRPr="00716350" w:rsidRDefault="003A6974" w:rsidP="00716350">
      <w:pPr>
        <w:widowControl w:val="0"/>
        <w:spacing w:before="240" w:after="0"/>
        <w:rPr>
          <w:rFonts w:asciiTheme="minorHAnsi" w:hAnsiTheme="minorHAnsi" w:cstheme="minorHAnsi"/>
          <w:b/>
          <w:bCs/>
          <w:sz w:val="24"/>
          <w:szCs w:val="24"/>
        </w:rPr>
      </w:pPr>
      <w:r w:rsidRPr="00442A36">
        <w:rPr>
          <w:rFonts w:asciiTheme="minorHAnsi" w:hAnsiTheme="minorHAnsi" w:cstheme="minorHAnsi"/>
          <w:b/>
          <w:bCs/>
          <w:sz w:val="24"/>
          <w:szCs w:val="24"/>
        </w:rPr>
        <w:t>EARNING GRADUATE CREDIT FOR THIS COURSE</w:t>
      </w:r>
    </w:p>
    <w:p w14:paraId="694A5A3C" w14:textId="0D4789E6" w:rsidR="00D93A8A" w:rsidRPr="00716350" w:rsidRDefault="00D93A8A" w:rsidP="00716350">
      <w:pPr>
        <w:pStyle w:val="ListParagraph"/>
        <w:widowControl w:val="0"/>
        <w:numPr>
          <w:ilvl w:val="0"/>
          <w:numId w:val="10"/>
        </w:numPr>
        <w:overflowPunct w:val="0"/>
        <w:autoSpaceDE w:val="0"/>
        <w:autoSpaceDN w:val="0"/>
        <w:adjustRightInd w:val="0"/>
        <w:spacing w:after="120" w:line="276" w:lineRule="auto"/>
        <w:ind w:left="360"/>
        <w:textAlignment w:val="baseline"/>
        <w:rPr>
          <w:rFonts w:cstheme="minorHAnsi"/>
          <w:sz w:val="24"/>
          <w:szCs w:val="24"/>
        </w:rPr>
      </w:pPr>
      <w:r w:rsidRPr="00716350">
        <w:rPr>
          <w:rFonts w:cstheme="minorHAnsi"/>
          <w:sz w:val="24"/>
          <w:szCs w:val="24"/>
        </w:rPr>
        <w:t xml:space="preserve">Graduate students are expected to inform the Rothberg International School at </w:t>
      </w:r>
      <w:hyperlink r:id="rId9" w:history="1">
        <w:r w:rsidR="00C3525D" w:rsidRPr="00716350">
          <w:rPr>
            <w:rStyle w:val="Hyperlink"/>
            <w:rFonts w:cstheme="minorHAnsi"/>
            <w:sz w:val="24"/>
            <w:szCs w:val="24"/>
          </w:rPr>
          <w:t>rissummer@savion</w:t>
        </w:r>
        <w:r w:rsidR="00C3525D" w:rsidRPr="00A36077">
          <w:rPr>
            <w:rStyle w:val="Hyperlink"/>
            <w:rFonts w:cstheme="minorHAnsi"/>
            <w:sz w:val="24"/>
            <w:szCs w:val="24"/>
          </w:rPr>
          <w:t>.</w:t>
        </w:r>
        <w:r w:rsidR="00C3525D" w:rsidRPr="00716350">
          <w:rPr>
            <w:rStyle w:val="Hyperlink"/>
            <w:rFonts w:cstheme="minorHAnsi"/>
            <w:sz w:val="24"/>
            <w:szCs w:val="24"/>
          </w:rPr>
          <w:t>huji.ac.il</w:t>
        </w:r>
      </w:hyperlink>
      <w:r w:rsidRPr="00716350">
        <w:rPr>
          <w:rFonts w:cstheme="minorHAnsi"/>
          <w:sz w:val="24"/>
          <w:szCs w:val="24"/>
        </w:rPr>
        <w:t xml:space="preserve"> of their interest in earning graduate credits for their summer course(s).</w:t>
      </w:r>
    </w:p>
    <w:p w14:paraId="6474AE46" w14:textId="77777777" w:rsidR="00D93A8A" w:rsidRPr="00716350" w:rsidRDefault="00D93A8A" w:rsidP="00716350">
      <w:pPr>
        <w:pStyle w:val="ListParagraph"/>
        <w:widowControl w:val="0"/>
        <w:numPr>
          <w:ilvl w:val="0"/>
          <w:numId w:val="10"/>
        </w:numPr>
        <w:overflowPunct w:val="0"/>
        <w:autoSpaceDE w:val="0"/>
        <w:autoSpaceDN w:val="0"/>
        <w:adjustRightInd w:val="0"/>
        <w:spacing w:after="120" w:line="276" w:lineRule="auto"/>
        <w:ind w:left="360"/>
        <w:textAlignment w:val="baseline"/>
        <w:rPr>
          <w:rFonts w:cstheme="minorHAnsi"/>
          <w:sz w:val="24"/>
          <w:szCs w:val="24"/>
        </w:rPr>
      </w:pPr>
      <w:r w:rsidRPr="00716350">
        <w:rPr>
          <w:rFonts w:cstheme="minorHAnsi"/>
          <w:sz w:val="24"/>
          <w:szCs w:val="24"/>
        </w:rPr>
        <w:t xml:space="preserve">Graduate students must complete a </w:t>
      </w:r>
      <w:r w:rsidRPr="00716350">
        <w:rPr>
          <w:rFonts w:cstheme="minorHAnsi"/>
          <w:b/>
          <w:sz w:val="24"/>
          <w:szCs w:val="24"/>
        </w:rPr>
        <w:t>25-page, double-spaced, seminar paper</w:t>
      </w:r>
      <w:r w:rsidRPr="00716350">
        <w:rPr>
          <w:rFonts w:cstheme="minorHAnsi"/>
          <w:sz w:val="24"/>
          <w:szCs w:val="24"/>
        </w:rPr>
        <w:t xml:space="preserve"> with a bibliography, instead of the course's standard final assessment. The students will discuss this paper in class. The topic and bibliography for these papers must be chosen in agreement with each course instructor. Students must approach course instructors by the end of the </w:t>
      </w:r>
      <w:r w:rsidRPr="00716350">
        <w:rPr>
          <w:rFonts w:cstheme="minorHAnsi"/>
          <w:sz w:val="24"/>
          <w:szCs w:val="24"/>
        </w:rPr>
        <w:lastRenderedPageBreak/>
        <w:t>first week of the course and arrange a time to meet and define their paper topic and bibliography.</w:t>
      </w:r>
    </w:p>
    <w:p w14:paraId="6B4EA4A5" w14:textId="77777777" w:rsidR="00D93A8A" w:rsidRPr="00716350" w:rsidRDefault="00D93A8A" w:rsidP="00716350">
      <w:pPr>
        <w:pStyle w:val="ListParagraph"/>
        <w:widowControl w:val="0"/>
        <w:numPr>
          <w:ilvl w:val="0"/>
          <w:numId w:val="10"/>
        </w:numPr>
        <w:overflowPunct w:val="0"/>
        <w:autoSpaceDE w:val="0"/>
        <w:autoSpaceDN w:val="0"/>
        <w:adjustRightInd w:val="0"/>
        <w:spacing w:after="120" w:line="276" w:lineRule="auto"/>
        <w:ind w:left="360"/>
        <w:textAlignment w:val="baseline"/>
        <w:rPr>
          <w:rFonts w:cstheme="minorHAnsi"/>
          <w:sz w:val="24"/>
          <w:szCs w:val="24"/>
        </w:rPr>
      </w:pPr>
      <w:r w:rsidRPr="00716350">
        <w:rPr>
          <w:rFonts w:cstheme="minorHAnsi"/>
          <w:sz w:val="24"/>
          <w:szCs w:val="24"/>
        </w:rPr>
        <w:t>The seminar paper must make use of at least five scholarly sources (books or academic articles), in addition to Internet resources.</w:t>
      </w:r>
    </w:p>
    <w:p w14:paraId="6FAC0CF8" w14:textId="0C81F4E7" w:rsidR="002E310C" w:rsidRPr="00716350" w:rsidRDefault="00D93A8A" w:rsidP="00716350">
      <w:pPr>
        <w:pStyle w:val="ListParagraph"/>
        <w:widowControl w:val="0"/>
        <w:numPr>
          <w:ilvl w:val="0"/>
          <w:numId w:val="10"/>
        </w:numPr>
        <w:overflowPunct w:val="0"/>
        <w:autoSpaceDE w:val="0"/>
        <w:autoSpaceDN w:val="0"/>
        <w:adjustRightInd w:val="0"/>
        <w:spacing w:after="120" w:line="276" w:lineRule="auto"/>
        <w:ind w:left="360"/>
        <w:textAlignment w:val="baseline"/>
        <w:rPr>
          <w:rFonts w:cstheme="minorHAnsi"/>
          <w:sz w:val="24"/>
          <w:szCs w:val="24"/>
        </w:rPr>
      </w:pPr>
      <w:r w:rsidRPr="00716350">
        <w:rPr>
          <w:rFonts w:cstheme="minorHAnsi"/>
          <w:sz w:val="24"/>
          <w:szCs w:val="24"/>
        </w:rPr>
        <w:t>The graduate seminar papers must be submitted within 2 months following the course completion.</w:t>
      </w:r>
    </w:p>
    <w:p w14:paraId="0EDE5D89" w14:textId="6B51B2B1" w:rsidR="00E5435A" w:rsidRDefault="003A6974" w:rsidP="00E5435A">
      <w:pPr>
        <w:widowControl w:val="0"/>
        <w:spacing w:before="480" w:after="120"/>
        <w:rPr>
          <w:rFonts w:asciiTheme="minorHAnsi" w:hAnsiTheme="minorHAnsi" w:cstheme="minorHAnsi"/>
          <w:b/>
          <w:bCs/>
          <w:sz w:val="24"/>
          <w:szCs w:val="24"/>
        </w:rPr>
      </w:pPr>
      <w:r w:rsidRPr="00E5435A">
        <w:rPr>
          <w:rFonts w:asciiTheme="minorHAnsi" w:hAnsiTheme="minorHAnsi" w:cstheme="minorHAnsi"/>
          <w:b/>
          <w:bCs/>
          <w:sz w:val="24"/>
          <w:szCs w:val="24"/>
        </w:rPr>
        <w:t>COURSE OUTLINE</w:t>
      </w:r>
    </w:p>
    <w:p w14:paraId="394C6E71" w14:textId="3EA6D2FD" w:rsidR="00E5435A" w:rsidRPr="00577EC0" w:rsidRDefault="00E5435A" w:rsidP="00E5435A">
      <w:pPr>
        <w:pStyle w:val="ListParagraph"/>
        <w:numPr>
          <w:ilvl w:val="0"/>
          <w:numId w:val="11"/>
        </w:numPr>
        <w:spacing w:after="0"/>
        <w:rPr>
          <w:rStyle w:val="Emphasis"/>
          <w:rFonts w:cstheme="minorHAnsi"/>
          <w:b/>
          <w:bCs/>
          <w:i w:val="0"/>
          <w:iCs w:val="0"/>
          <w:sz w:val="24"/>
          <w:szCs w:val="24"/>
        </w:rPr>
      </w:pPr>
      <w:r w:rsidRPr="00577EC0">
        <w:rPr>
          <w:rStyle w:val="Emphasis"/>
          <w:rFonts w:cstheme="minorHAnsi"/>
          <w:b/>
          <w:bCs/>
          <w:i w:val="0"/>
          <w:iCs w:val="0"/>
          <w:sz w:val="24"/>
          <w:szCs w:val="24"/>
        </w:rPr>
        <w:t>Introduction (3 July)</w:t>
      </w:r>
    </w:p>
    <w:p w14:paraId="4435C569" w14:textId="77777777" w:rsidR="00E5435A" w:rsidRPr="00577EC0" w:rsidRDefault="00E5435A" w:rsidP="00E5435A">
      <w:pPr>
        <w:pStyle w:val="ListParagraph"/>
        <w:numPr>
          <w:ilvl w:val="0"/>
          <w:numId w:val="3"/>
        </w:numPr>
        <w:spacing w:after="0" w:line="276" w:lineRule="auto"/>
        <w:rPr>
          <w:rStyle w:val="Emphasis"/>
          <w:rFonts w:cstheme="minorHAnsi"/>
          <w:b/>
          <w:bCs/>
          <w:i w:val="0"/>
          <w:iCs w:val="0"/>
          <w:sz w:val="24"/>
          <w:szCs w:val="24"/>
        </w:rPr>
      </w:pPr>
      <w:r w:rsidRPr="00577EC0">
        <w:rPr>
          <w:rStyle w:val="Emphasis"/>
          <w:rFonts w:cstheme="minorHAnsi"/>
          <w:b/>
          <w:bCs/>
          <w:i w:val="0"/>
          <w:iCs w:val="0"/>
          <w:sz w:val="24"/>
          <w:szCs w:val="24"/>
        </w:rPr>
        <w:t>Contesting Narratives of Holy Places</w:t>
      </w:r>
    </w:p>
    <w:p w14:paraId="5DE3173F" w14:textId="48F1D3FF" w:rsidR="00E5435A" w:rsidRPr="00716350" w:rsidRDefault="00E5435A" w:rsidP="00E5435A">
      <w:pPr>
        <w:pStyle w:val="ListParagraph"/>
        <w:numPr>
          <w:ilvl w:val="0"/>
          <w:numId w:val="3"/>
        </w:numPr>
        <w:spacing w:after="0" w:line="276" w:lineRule="auto"/>
        <w:rPr>
          <w:rStyle w:val="Emphasis"/>
          <w:rFonts w:cstheme="minorHAnsi"/>
          <w:sz w:val="24"/>
          <w:szCs w:val="24"/>
        </w:rPr>
      </w:pPr>
      <w:r w:rsidRPr="00577EC0">
        <w:rPr>
          <w:rStyle w:val="Emphasis"/>
          <w:rFonts w:cstheme="minorHAnsi"/>
          <w:b/>
          <w:bCs/>
          <w:i w:val="0"/>
          <w:iCs w:val="0"/>
          <w:sz w:val="24"/>
          <w:szCs w:val="24"/>
        </w:rPr>
        <w:t>The Tomb of Rachel: Change of Symbolic Landscape</w:t>
      </w:r>
    </w:p>
    <w:p w14:paraId="005EABF1" w14:textId="0F2FFD81" w:rsidR="003A6974" w:rsidRPr="00716350" w:rsidRDefault="003A6974" w:rsidP="00716350">
      <w:pPr>
        <w:pStyle w:val="ListParagraph"/>
        <w:spacing w:after="0" w:line="276" w:lineRule="auto"/>
        <w:ind w:left="360"/>
        <w:rPr>
          <w:rStyle w:val="Emphasis"/>
          <w:rFonts w:cstheme="minorHAnsi"/>
          <w:i w:val="0"/>
          <w:iCs w:val="0"/>
          <w:sz w:val="24"/>
          <w:szCs w:val="24"/>
          <w:rtl/>
        </w:rPr>
      </w:pPr>
      <w:r>
        <w:rPr>
          <w:rStyle w:val="Emphasis"/>
          <w:rFonts w:cstheme="minorHAnsi"/>
          <w:i w:val="0"/>
          <w:iCs w:val="0"/>
          <w:sz w:val="24"/>
          <w:szCs w:val="24"/>
        </w:rPr>
        <w:t>Readings:</w:t>
      </w:r>
    </w:p>
    <w:p w14:paraId="6BFFBE60" w14:textId="77777777" w:rsidR="00E5435A" w:rsidRPr="00577EC0" w:rsidRDefault="00E5435A" w:rsidP="00716350">
      <w:pPr>
        <w:pStyle w:val="ListParagraph"/>
        <w:numPr>
          <w:ilvl w:val="0"/>
          <w:numId w:val="13"/>
        </w:numPr>
        <w:spacing w:after="0"/>
        <w:rPr>
          <w:rtl/>
        </w:rPr>
      </w:pPr>
      <w:proofErr w:type="spellStart"/>
      <w:r w:rsidRPr="003126E5">
        <w:rPr>
          <w:rStyle w:val="Emphasis"/>
          <w:rFonts w:cstheme="minorHAnsi"/>
          <w:sz w:val="24"/>
          <w:szCs w:val="24"/>
        </w:rPr>
        <w:t>Hassner</w:t>
      </w:r>
      <w:proofErr w:type="spellEnd"/>
      <w:r w:rsidRPr="003126E5">
        <w:rPr>
          <w:rStyle w:val="Emphasis"/>
          <w:rFonts w:cstheme="minorHAnsi"/>
          <w:sz w:val="24"/>
          <w:szCs w:val="24"/>
        </w:rPr>
        <w:t>, R. (2009). War on Sacred Grounds. Ithaca, NY: Cornell University Press, pp. 1-14.</w:t>
      </w:r>
    </w:p>
    <w:p w14:paraId="4D3757B2" w14:textId="77777777" w:rsidR="00E5435A" w:rsidRPr="00577EC0" w:rsidRDefault="00E5435A" w:rsidP="00716350">
      <w:pPr>
        <w:pStyle w:val="BodyText"/>
        <w:numPr>
          <w:ilvl w:val="0"/>
          <w:numId w:val="13"/>
        </w:numPr>
        <w:bidi w:val="0"/>
        <w:spacing w:line="276" w:lineRule="auto"/>
        <w:rPr>
          <w:rFonts w:asciiTheme="minorHAnsi" w:hAnsiTheme="minorHAnsi" w:cstheme="minorHAnsi"/>
          <w:szCs w:val="24"/>
          <w:rtl/>
        </w:rPr>
      </w:pPr>
      <w:r w:rsidRPr="00577EC0">
        <w:rPr>
          <w:rFonts w:asciiTheme="minorHAnsi" w:hAnsiTheme="minorHAnsi" w:cstheme="minorHAnsi"/>
          <w:szCs w:val="24"/>
        </w:rPr>
        <w:t xml:space="preserve">Hayden, R. (2002). “Antagonistic Tolerance,” </w:t>
      </w:r>
      <w:r w:rsidRPr="00577EC0">
        <w:rPr>
          <w:rStyle w:val="Emphasis"/>
          <w:rFonts w:asciiTheme="minorHAnsi" w:eastAsia="Calibri" w:hAnsiTheme="minorHAnsi" w:cstheme="minorHAnsi"/>
          <w:szCs w:val="24"/>
        </w:rPr>
        <w:t>Current Anthropology</w:t>
      </w:r>
      <w:r w:rsidRPr="00577EC0">
        <w:rPr>
          <w:rFonts w:asciiTheme="minorHAnsi" w:hAnsiTheme="minorHAnsi" w:cstheme="minorHAnsi"/>
          <w:szCs w:val="24"/>
        </w:rPr>
        <w:t>, Vol. 43, No. 2, pp. 205-231.</w:t>
      </w:r>
    </w:p>
    <w:p w14:paraId="5F2C1404" w14:textId="77777777" w:rsidR="00E5435A" w:rsidRPr="003126E5" w:rsidRDefault="00E5435A" w:rsidP="00716350">
      <w:pPr>
        <w:pStyle w:val="ListParagraph"/>
        <w:numPr>
          <w:ilvl w:val="0"/>
          <w:numId w:val="13"/>
        </w:numPr>
        <w:spacing w:after="360"/>
        <w:rPr>
          <w:rStyle w:val="Emphasis"/>
          <w:rFonts w:ascii="Times New Roman" w:hAnsi="Times New Roman" w:cstheme="minorHAnsi"/>
          <w:b/>
          <w:bCs/>
          <w:i w:val="0"/>
          <w:iCs w:val="0"/>
          <w:sz w:val="24"/>
          <w:szCs w:val="24"/>
        </w:rPr>
      </w:pPr>
      <w:r w:rsidRPr="00716350">
        <w:rPr>
          <w:rFonts w:cstheme="minorHAnsi"/>
          <w:sz w:val="24"/>
          <w:szCs w:val="24"/>
        </w:rPr>
        <w:t xml:space="preserve">Reiter, Y. (2018). “Mechanisms for Coexistence” in I. Finkelman et. al. (eds.) </w:t>
      </w:r>
      <w:r w:rsidRPr="00716350">
        <w:rPr>
          <w:rFonts w:cstheme="minorHAnsi"/>
          <w:i/>
          <w:iCs/>
          <w:sz w:val="24"/>
          <w:szCs w:val="24"/>
        </w:rPr>
        <w:t>In Status Quo: Structures of Negotiation</w:t>
      </w:r>
      <w:r w:rsidRPr="00716350">
        <w:rPr>
          <w:rFonts w:cstheme="minorHAnsi"/>
          <w:sz w:val="24"/>
          <w:szCs w:val="24"/>
        </w:rPr>
        <w:t xml:space="preserve">. Berlin: </w:t>
      </w:r>
      <w:proofErr w:type="spellStart"/>
      <w:r w:rsidRPr="00716350">
        <w:rPr>
          <w:rFonts w:cstheme="minorHAnsi"/>
          <w:sz w:val="24"/>
          <w:szCs w:val="24"/>
        </w:rPr>
        <w:t>Hatje</w:t>
      </w:r>
      <w:proofErr w:type="spellEnd"/>
      <w:r w:rsidRPr="00716350">
        <w:rPr>
          <w:rFonts w:cstheme="minorHAnsi"/>
          <w:sz w:val="24"/>
          <w:szCs w:val="24"/>
        </w:rPr>
        <w:t xml:space="preserve"> </w:t>
      </w:r>
      <w:proofErr w:type="spellStart"/>
      <w:r w:rsidRPr="00716350">
        <w:rPr>
          <w:rFonts w:cstheme="minorHAnsi"/>
          <w:sz w:val="24"/>
          <w:szCs w:val="24"/>
        </w:rPr>
        <w:t>Cantz</w:t>
      </w:r>
      <w:proofErr w:type="spellEnd"/>
      <w:r w:rsidRPr="00716350">
        <w:rPr>
          <w:rFonts w:cstheme="minorHAnsi"/>
          <w:sz w:val="24"/>
          <w:szCs w:val="24"/>
        </w:rPr>
        <w:t>, pp. 43-53.</w:t>
      </w:r>
    </w:p>
    <w:p w14:paraId="56D64F13" w14:textId="21776B60" w:rsidR="00E5435A" w:rsidRPr="00442A36" w:rsidRDefault="00E5435A" w:rsidP="00E5435A">
      <w:pPr>
        <w:pStyle w:val="Heading1"/>
        <w:keepLines w:val="0"/>
        <w:numPr>
          <w:ilvl w:val="0"/>
          <w:numId w:val="11"/>
        </w:numPr>
        <w:shd w:val="clear" w:color="auto" w:fill="FFFFFF"/>
        <w:spacing w:before="0"/>
        <w:rPr>
          <w:rFonts w:asciiTheme="minorHAnsi" w:hAnsiTheme="minorHAnsi" w:cstheme="minorHAnsi"/>
          <w:b/>
          <w:bCs/>
          <w:color w:val="auto"/>
          <w:sz w:val="24"/>
          <w:szCs w:val="24"/>
        </w:rPr>
      </w:pPr>
      <w:r w:rsidRPr="00442A36">
        <w:rPr>
          <w:rFonts w:asciiTheme="minorHAnsi" w:hAnsiTheme="minorHAnsi" w:cstheme="minorHAnsi"/>
          <w:b/>
          <w:bCs/>
          <w:color w:val="auto"/>
          <w:sz w:val="24"/>
          <w:szCs w:val="24"/>
        </w:rPr>
        <w:t xml:space="preserve">The Conflict over the </w:t>
      </w:r>
      <w:proofErr w:type="spellStart"/>
      <w:r w:rsidRPr="00442A36">
        <w:rPr>
          <w:rFonts w:asciiTheme="minorHAnsi" w:hAnsiTheme="minorHAnsi" w:cstheme="minorHAnsi"/>
          <w:b/>
          <w:bCs/>
          <w:color w:val="auto"/>
          <w:sz w:val="24"/>
          <w:szCs w:val="24"/>
        </w:rPr>
        <w:t>Nachmanides</w:t>
      </w:r>
      <w:proofErr w:type="spellEnd"/>
      <w:r w:rsidRPr="00442A36">
        <w:rPr>
          <w:rFonts w:asciiTheme="minorHAnsi" w:hAnsiTheme="minorHAnsi" w:cstheme="minorHAnsi"/>
          <w:b/>
          <w:bCs/>
          <w:color w:val="auto"/>
          <w:sz w:val="24"/>
          <w:szCs w:val="24"/>
        </w:rPr>
        <w:t xml:space="preserve"> Cave in Jerusalem (4 July)</w:t>
      </w:r>
    </w:p>
    <w:p w14:paraId="76A47E9D" w14:textId="77777777" w:rsidR="00E5435A" w:rsidRPr="00577EC0" w:rsidRDefault="00E5435A" w:rsidP="00E5435A">
      <w:pPr>
        <w:pStyle w:val="BodyText"/>
        <w:numPr>
          <w:ilvl w:val="0"/>
          <w:numId w:val="4"/>
        </w:numPr>
        <w:bidi w:val="0"/>
        <w:spacing w:line="276" w:lineRule="auto"/>
        <w:rPr>
          <w:rFonts w:asciiTheme="minorHAnsi" w:hAnsiTheme="minorHAnsi" w:cstheme="minorHAnsi"/>
          <w:b/>
          <w:bCs/>
          <w:szCs w:val="24"/>
          <w:rtl/>
        </w:rPr>
      </w:pPr>
      <w:r w:rsidRPr="00577EC0">
        <w:rPr>
          <w:rFonts w:asciiTheme="minorHAnsi" w:hAnsiTheme="minorHAnsi" w:cstheme="minorHAnsi"/>
          <w:b/>
          <w:bCs/>
          <w:szCs w:val="24"/>
        </w:rPr>
        <w:t>Cohabitation at the Tomb of the Prophet Samuel near Jerusalem</w:t>
      </w:r>
    </w:p>
    <w:p w14:paraId="56A80E27" w14:textId="77777777" w:rsidR="003A6974" w:rsidRPr="00577EC0" w:rsidRDefault="003A6974" w:rsidP="00716350">
      <w:pPr>
        <w:pStyle w:val="ListParagraph"/>
        <w:spacing w:after="0" w:line="276" w:lineRule="auto"/>
        <w:ind w:left="360"/>
        <w:rPr>
          <w:rStyle w:val="Emphasis"/>
          <w:rFonts w:ascii="Times New Roman" w:hAnsi="Times New Roman" w:cstheme="minorHAnsi"/>
          <w:i w:val="0"/>
          <w:iCs w:val="0"/>
          <w:sz w:val="24"/>
          <w:szCs w:val="24"/>
          <w:rtl/>
        </w:rPr>
      </w:pPr>
      <w:r>
        <w:rPr>
          <w:rStyle w:val="Emphasis"/>
          <w:rFonts w:cstheme="minorHAnsi"/>
          <w:i w:val="0"/>
          <w:iCs w:val="0"/>
          <w:sz w:val="24"/>
          <w:szCs w:val="24"/>
        </w:rPr>
        <w:t>Readings:</w:t>
      </w:r>
    </w:p>
    <w:p w14:paraId="4B98A05A" w14:textId="56066A2C" w:rsidR="00E5435A" w:rsidRPr="00716350" w:rsidRDefault="00E5435A" w:rsidP="00716350">
      <w:pPr>
        <w:pStyle w:val="ListParagraph"/>
        <w:widowControl w:val="0"/>
        <w:numPr>
          <w:ilvl w:val="0"/>
          <w:numId w:val="14"/>
        </w:numPr>
        <w:spacing w:after="360"/>
        <w:rPr>
          <w:rFonts w:cstheme="minorHAnsi"/>
          <w:sz w:val="24"/>
          <w:szCs w:val="24"/>
        </w:rPr>
      </w:pPr>
      <w:r w:rsidRPr="00716350">
        <w:rPr>
          <w:rFonts w:cstheme="minorHAnsi"/>
          <w:sz w:val="24"/>
          <w:szCs w:val="24"/>
        </w:rPr>
        <w:t xml:space="preserve">Reiter, Y. (2017). </w:t>
      </w:r>
      <w:r w:rsidRPr="00716350">
        <w:rPr>
          <w:rFonts w:cstheme="minorHAnsi"/>
          <w:i/>
          <w:iCs/>
          <w:sz w:val="24"/>
          <w:szCs w:val="24"/>
          <w:shd w:val="clear" w:color="auto" w:fill="FFFFFF"/>
        </w:rPr>
        <w:t>Contested Holy Places in Israel-Palestine: Sharing and Conflict Resolution</w:t>
      </w:r>
      <w:r w:rsidRPr="00716350">
        <w:rPr>
          <w:rFonts w:cstheme="minorHAnsi"/>
          <w:sz w:val="24"/>
          <w:szCs w:val="24"/>
        </w:rPr>
        <w:t xml:space="preserve"> (London and New York: Routledge), pp. 121-131;264-279.</w:t>
      </w:r>
    </w:p>
    <w:p w14:paraId="4F240B6D" w14:textId="53686E77" w:rsidR="00E5435A" w:rsidRDefault="003A6974" w:rsidP="003A6974">
      <w:pPr>
        <w:pStyle w:val="Heading1"/>
        <w:keepLines w:val="0"/>
        <w:numPr>
          <w:ilvl w:val="0"/>
          <w:numId w:val="11"/>
        </w:numPr>
        <w:shd w:val="clear" w:color="auto" w:fill="FFFFFF"/>
        <w:spacing w:before="0"/>
        <w:rPr>
          <w:rFonts w:asciiTheme="minorHAnsi" w:hAnsiTheme="minorHAnsi" w:cstheme="minorHAnsi"/>
          <w:b/>
          <w:bCs/>
          <w:color w:val="auto"/>
          <w:sz w:val="24"/>
          <w:szCs w:val="24"/>
        </w:rPr>
      </w:pPr>
      <w:r w:rsidRPr="00716350">
        <w:rPr>
          <w:rFonts w:asciiTheme="minorHAnsi" w:hAnsiTheme="minorHAnsi" w:cstheme="minorHAnsi"/>
          <w:b/>
          <w:bCs/>
          <w:color w:val="auto"/>
          <w:sz w:val="24"/>
          <w:szCs w:val="24"/>
        </w:rPr>
        <w:t>The Dispute over the Opening of the Grand Mosque of Beersheba and Hasan Bey in Jaffa in a Comparative Perspective to Cyprus and Germany (5 July)</w:t>
      </w:r>
    </w:p>
    <w:p w14:paraId="6862A3DE" w14:textId="3D2DD3C2" w:rsidR="003A6974" w:rsidRPr="00716350" w:rsidRDefault="003A6974" w:rsidP="00716350">
      <w:pPr>
        <w:pStyle w:val="ListParagraph"/>
        <w:spacing w:after="0" w:line="276" w:lineRule="auto"/>
        <w:ind w:left="360"/>
        <w:rPr>
          <w:rFonts w:cstheme="minorHAnsi"/>
          <w:sz w:val="24"/>
          <w:szCs w:val="24"/>
        </w:rPr>
      </w:pPr>
      <w:r>
        <w:rPr>
          <w:rStyle w:val="Emphasis"/>
          <w:rFonts w:cstheme="minorHAnsi"/>
          <w:i w:val="0"/>
          <w:iCs w:val="0"/>
          <w:sz w:val="24"/>
          <w:szCs w:val="24"/>
        </w:rPr>
        <w:t>Readings:</w:t>
      </w:r>
    </w:p>
    <w:p w14:paraId="1E1F31C1" w14:textId="77777777" w:rsidR="003A6974" w:rsidRPr="00716350" w:rsidRDefault="003A6974" w:rsidP="00716350">
      <w:pPr>
        <w:pStyle w:val="ListParagraph"/>
        <w:numPr>
          <w:ilvl w:val="0"/>
          <w:numId w:val="15"/>
        </w:numPr>
        <w:spacing w:after="0"/>
        <w:rPr>
          <w:rFonts w:cstheme="minorHAnsi"/>
          <w:sz w:val="24"/>
          <w:szCs w:val="24"/>
        </w:rPr>
      </w:pPr>
      <w:proofErr w:type="spellStart"/>
      <w:r w:rsidRPr="00716350">
        <w:rPr>
          <w:rFonts w:cstheme="minorHAnsi"/>
          <w:sz w:val="24"/>
          <w:szCs w:val="24"/>
        </w:rPr>
        <w:t>Allievi</w:t>
      </w:r>
      <w:proofErr w:type="spellEnd"/>
      <w:r w:rsidRPr="00716350">
        <w:rPr>
          <w:rFonts w:cstheme="minorHAnsi"/>
          <w:sz w:val="24"/>
          <w:szCs w:val="24"/>
        </w:rPr>
        <w:t>, S. (2010). Conflicts over Mosques in Europe:</w:t>
      </w:r>
    </w:p>
    <w:p w14:paraId="2DC46FF6" w14:textId="77777777" w:rsidR="003A6974" w:rsidRPr="00716350" w:rsidRDefault="003A6974" w:rsidP="00716350">
      <w:pPr>
        <w:pStyle w:val="ListParagraph"/>
        <w:numPr>
          <w:ilvl w:val="0"/>
          <w:numId w:val="15"/>
        </w:numPr>
        <w:spacing w:after="0"/>
        <w:rPr>
          <w:rFonts w:cstheme="minorHAnsi"/>
          <w:sz w:val="24"/>
          <w:szCs w:val="24"/>
        </w:rPr>
      </w:pPr>
      <w:hyperlink r:id="rId10" w:history="1">
        <w:r w:rsidRPr="003A6974">
          <w:rPr>
            <w:rStyle w:val="Hyperlink"/>
            <w:rFonts w:cstheme="minorHAnsi"/>
            <w:color w:val="auto"/>
            <w:sz w:val="24"/>
            <w:szCs w:val="24"/>
            <w:u w:val="none"/>
          </w:rPr>
          <w:t>https://stefanoallievi.it/libri/conflicts-over-mosques-in-europe-policy-issues-and-trends/</w:t>
        </w:r>
      </w:hyperlink>
    </w:p>
    <w:p w14:paraId="640808B5" w14:textId="77777777" w:rsidR="003A6974" w:rsidRPr="00716350" w:rsidRDefault="003A6974" w:rsidP="00716350">
      <w:pPr>
        <w:pStyle w:val="ListParagraph"/>
        <w:numPr>
          <w:ilvl w:val="0"/>
          <w:numId w:val="15"/>
        </w:numPr>
        <w:jc w:val="both"/>
        <w:rPr>
          <w:rFonts w:eastAsia="Times New Roman" w:cstheme="minorHAnsi"/>
          <w:sz w:val="24"/>
          <w:szCs w:val="24"/>
        </w:rPr>
      </w:pPr>
      <w:proofErr w:type="spellStart"/>
      <w:r w:rsidRPr="00716350">
        <w:rPr>
          <w:rFonts w:cstheme="minorHAnsi"/>
          <w:bCs/>
          <w:sz w:val="24"/>
          <w:szCs w:val="24"/>
        </w:rPr>
        <w:t>Strohmeier</w:t>
      </w:r>
      <w:proofErr w:type="spellEnd"/>
      <w:r w:rsidRPr="00716350">
        <w:rPr>
          <w:rFonts w:cstheme="minorHAnsi"/>
          <w:bCs/>
          <w:sz w:val="24"/>
          <w:szCs w:val="24"/>
        </w:rPr>
        <w:t>, Martin: “</w:t>
      </w:r>
      <w:proofErr w:type="spellStart"/>
      <w:r w:rsidRPr="00716350">
        <w:rPr>
          <w:rFonts w:cstheme="minorHAnsi"/>
          <w:bCs/>
          <w:sz w:val="24"/>
          <w:szCs w:val="24"/>
        </w:rPr>
        <w:t>Omeriye</w:t>
      </w:r>
      <w:proofErr w:type="spellEnd"/>
      <w:r w:rsidRPr="00716350">
        <w:rPr>
          <w:rFonts w:cstheme="minorHAnsi"/>
          <w:bCs/>
          <w:sz w:val="24"/>
          <w:szCs w:val="24"/>
        </w:rPr>
        <w:t xml:space="preserve">: A Mosque in Nicosia”, </w:t>
      </w:r>
      <w:r w:rsidRPr="00716350">
        <w:rPr>
          <w:rFonts w:cstheme="minorHAnsi"/>
          <w:bCs/>
          <w:i/>
          <w:iCs/>
          <w:sz w:val="24"/>
          <w:szCs w:val="24"/>
        </w:rPr>
        <w:t>Journal of Muslims in Europe</w:t>
      </w:r>
      <w:r w:rsidRPr="00716350">
        <w:rPr>
          <w:rFonts w:cstheme="minorHAnsi"/>
          <w:bCs/>
          <w:sz w:val="24"/>
          <w:szCs w:val="24"/>
        </w:rPr>
        <w:t xml:space="preserve"> 4, 2015, 58-69.</w:t>
      </w:r>
      <w:r w:rsidRPr="00716350">
        <w:rPr>
          <w:rFonts w:eastAsia="Times New Roman" w:cstheme="minorHAnsi"/>
          <w:sz w:val="24"/>
          <w:szCs w:val="24"/>
        </w:rPr>
        <w:fldChar w:fldCharType="begin"/>
      </w:r>
      <w:r w:rsidRPr="00716350">
        <w:rPr>
          <w:rFonts w:eastAsia="Times New Roman" w:cstheme="minorHAnsi"/>
          <w:sz w:val="24"/>
          <w:szCs w:val="24"/>
        </w:rPr>
        <w:instrText xml:space="preserve"> HYPERLINK "https://pitt.academia.edu/RobertMHayden?swp=tc-au-2546972" </w:instrText>
      </w:r>
      <w:r w:rsidRPr="00716350">
        <w:rPr>
          <w:rFonts w:eastAsia="Times New Roman" w:cstheme="minorHAnsi"/>
          <w:sz w:val="24"/>
          <w:szCs w:val="24"/>
        </w:rPr>
        <w:fldChar w:fldCharType="separate"/>
      </w:r>
    </w:p>
    <w:p w14:paraId="2342E784" w14:textId="77777777" w:rsidR="003A6974" w:rsidRPr="003A6974" w:rsidRDefault="003A6974" w:rsidP="00716350">
      <w:pPr>
        <w:pStyle w:val="ListParagraph"/>
        <w:numPr>
          <w:ilvl w:val="0"/>
          <w:numId w:val="15"/>
        </w:numPr>
        <w:spacing w:after="360"/>
        <w:contextualSpacing w:val="0"/>
        <w:jc w:val="both"/>
        <w:rPr>
          <w:rStyle w:val="a"/>
          <w:rFonts w:cstheme="minorHAnsi"/>
          <w:sz w:val="24"/>
          <w:szCs w:val="24"/>
          <w:bdr w:val="none" w:sz="0" w:space="0" w:color="auto" w:frame="1"/>
        </w:rPr>
      </w:pPr>
      <w:r w:rsidRPr="00716350">
        <w:rPr>
          <w:rFonts w:eastAsia="Times New Roman" w:cstheme="minorHAnsi"/>
          <w:sz w:val="24"/>
          <w:szCs w:val="24"/>
        </w:rPr>
        <w:t xml:space="preserve">Hayden, R. M. </w:t>
      </w:r>
      <w:r w:rsidRPr="00716350">
        <w:rPr>
          <w:rFonts w:eastAsia="Times New Roman" w:cstheme="minorHAnsi"/>
          <w:sz w:val="24"/>
          <w:szCs w:val="24"/>
        </w:rPr>
        <w:fldChar w:fldCharType="end"/>
      </w:r>
      <w:r w:rsidRPr="00716350">
        <w:rPr>
          <w:rFonts w:cstheme="minorHAnsi"/>
          <w:sz w:val="24"/>
          <w:szCs w:val="24"/>
        </w:rPr>
        <w:t xml:space="preserve"> </w:t>
      </w:r>
      <w:proofErr w:type="spellStart"/>
      <w:r w:rsidRPr="00716350">
        <w:rPr>
          <w:rFonts w:eastAsia="Times New Roman" w:cstheme="minorHAnsi"/>
          <w:sz w:val="24"/>
          <w:szCs w:val="24"/>
        </w:rPr>
        <w:t>Hande</w:t>
      </w:r>
      <w:proofErr w:type="spellEnd"/>
      <w:r w:rsidRPr="00716350">
        <w:rPr>
          <w:rFonts w:eastAsia="Times New Roman" w:cstheme="minorHAnsi"/>
          <w:sz w:val="24"/>
          <w:szCs w:val="24"/>
        </w:rPr>
        <w:t xml:space="preserve"> </w:t>
      </w:r>
      <w:proofErr w:type="spellStart"/>
      <w:r w:rsidRPr="00716350">
        <w:rPr>
          <w:rFonts w:eastAsia="Times New Roman" w:cstheme="minorHAnsi"/>
          <w:sz w:val="24"/>
          <w:szCs w:val="24"/>
        </w:rPr>
        <w:t>Sözer</w:t>
      </w:r>
      <w:proofErr w:type="spellEnd"/>
      <w:r w:rsidRPr="00716350">
        <w:rPr>
          <w:rFonts w:eastAsia="Times New Roman" w:cstheme="minorHAnsi"/>
          <w:sz w:val="24"/>
          <w:szCs w:val="24"/>
        </w:rPr>
        <w:t xml:space="preserve">, </w:t>
      </w:r>
      <w:hyperlink r:id="rId11" w:history="1">
        <w:r w:rsidRPr="00716350">
          <w:rPr>
            <w:rFonts w:cstheme="minorHAnsi"/>
            <w:sz w:val="24"/>
            <w:szCs w:val="24"/>
          </w:rPr>
          <w:t xml:space="preserve"> </w:t>
        </w:r>
        <w:proofErr w:type="spellStart"/>
        <w:r w:rsidRPr="003A6974">
          <w:rPr>
            <w:rStyle w:val="a"/>
            <w:rFonts w:cstheme="minorHAnsi"/>
            <w:sz w:val="24"/>
            <w:szCs w:val="24"/>
            <w:bdr w:val="none" w:sz="0" w:space="0" w:color="auto" w:frame="1"/>
          </w:rPr>
          <w:t>Tuğba</w:t>
        </w:r>
        <w:proofErr w:type="spellEnd"/>
        <w:r w:rsidRPr="003A6974">
          <w:rPr>
            <w:rStyle w:val="a"/>
            <w:rFonts w:cstheme="minorHAnsi"/>
            <w:sz w:val="24"/>
            <w:szCs w:val="24"/>
            <w:bdr w:val="none" w:sz="0" w:space="0" w:color="auto" w:frame="1"/>
          </w:rPr>
          <w:t xml:space="preserve"> </w:t>
        </w:r>
        <w:proofErr w:type="spellStart"/>
        <w:r w:rsidRPr="003A6974">
          <w:rPr>
            <w:rStyle w:val="a"/>
            <w:rFonts w:cstheme="minorHAnsi"/>
            <w:sz w:val="24"/>
            <w:szCs w:val="24"/>
            <w:bdr w:val="none" w:sz="0" w:space="0" w:color="auto" w:frame="1"/>
          </w:rPr>
          <w:t>Tanyeri-Erdem</w:t>
        </w:r>
        <w:r w:rsidRPr="003A6974">
          <w:rPr>
            <w:rStyle w:val="l6"/>
            <w:rFonts w:cstheme="minorHAnsi"/>
            <w:sz w:val="24"/>
            <w:szCs w:val="24"/>
            <w:bdr w:val="none" w:sz="0" w:space="0" w:color="auto" w:frame="1"/>
          </w:rPr>
          <w:t>ir</w:t>
        </w:r>
        <w:proofErr w:type="spellEnd"/>
        <w:r w:rsidRPr="003A6974">
          <w:rPr>
            <w:rStyle w:val="l6"/>
            <w:rFonts w:cstheme="minorHAnsi"/>
            <w:sz w:val="24"/>
            <w:szCs w:val="24"/>
            <w:bdr w:val="none" w:sz="0" w:space="0" w:color="auto" w:frame="1"/>
          </w:rPr>
          <w:t xml:space="preserve"> and</w:t>
        </w:r>
        <w:r w:rsidRPr="00716350">
          <w:rPr>
            <w:rFonts w:eastAsia="Times New Roman" w:cstheme="minorHAnsi"/>
            <w:sz w:val="24"/>
            <w:szCs w:val="24"/>
          </w:rPr>
          <w:t xml:space="preserve"> </w:t>
        </w:r>
        <w:proofErr w:type="spellStart"/>
        <w:r w:rsidRPr="00716350">
          <w:rPr>
            <w:rFonts w:eastAsia="Times New Roman" w:cstheme="minorHAnsi"/>
            <w:sz w:val="24"/>
            <w:szCs w:val="24"/>
          </w:rPr>
          <w:t>Aykan</w:t>
        </w:r>
        <w:proofErr w:type="spellEnd"/>
        <w:r w:rsidRPr="00716350">
          <w:rPr>
            <w:rFonts w:eastAsia="Times New Roman" w:cstheme="minorHAnsi"/>
            <w:sz w:val="24"/>
            <w:szCs w:val="24"/>
          </w:rPr>
          <w:t xml:space="preserve"> </w:t>
        </w:r>
        <w:proofErr w:type="spellStart"/>
        <w:r w:rsidRPr="00716350">
          <w:rPr>
            <w:rFonts w:eastAsia="Times New Roman" w:cstheme="minorHAnsi"/>
            <w:sz w:val="24"/>
            <w:szCs w:val="24"/>
          </w:rPr>
          <w:t>Erdemir</w:t>
        </w:r>
        <w:proofErr w:type="spellEnd"/>
        <w:r w:rsidRPr="00716350">
          <w:rPr>
            <w:rFonts w:eastAsia="Times New Roman" w:cstheme="minorHAnsi"/>
            <w:sz w:val="24"/>
            <w:szCs w:val="24"/>
          </w:rPr>
          <w:t xml:space="preserve"> (2011) </w:t>
        </w:r>
      </w:hyperlink>
      <w:r w:rsidRPr="00716350">
        <w:rPr>
          <w:rFonts w:eastAsia="Times New Roman" w:cstheme="minorHAnsi"/>
          <w:sz w:val="24"/>
          <w:szCs w:val="24"/>
        </w:rPr>
        <w:t xml:space="preserve">“The Byzantine Mosque at </w:t>
      </w:r>
      <w:proofErr w:type="spellStart"/>
      <w:r w:rsidRPr="00716350">
        <w:rPr>
          <w:rFonts w:eastAsia="Times New Roman" w:cstheme="minorHAnsi"/>
          <w:sz w:val="24"/>
          <w:szCs w:val="24"/>
        </w:rPr>
        <w:t>Trilye</w:t>
      </w:r>
      <w:proofErr w:type="spellEnd"/>
      <w:r w:rsidRPr="00716350">
        <w:rPr>
          <w:rFonts w:eastAsia="Times New Roman" w:cstheme="minorHAnsi"/>
          <w:sz w:val="24"/>
          <w:szCs w:val="24"/>
        </w:rPr>
        <w:t xml:space="preserve">: A Processual Analysis of Dominance, Sharing, Transformation and Tolerance” in </w:t>
      </w:r>
      <w:r w:rsidRPr="00716350">
        <w:rPr>
          <w:rFonts w:eastAsia="Times New Roman" w:cstheme="minorHAnsi"/>
          <w:i/>
          <w:iCs/>
          <w:sz w:val="24"/>
          <w:szCs w:val="24"/>
        </w:rPr>
        <w:t xml:space="preserve">History and </w:t>
      </w:r>
      <w:proofErr w:type="spellStart"/>
      <w:r w:rsidRPr="00716350">
        <w:rPr>
          <w:rFonts w:eastAsia="Times New Roman" w:cstheme="minorHAnsi"/>
          <w:i/>
          <w:iCs/>
          <w:sz w:val="24"/>
          <w:szCs w:val="24"/>
        </w:rPr>
        <w:t>Anthropology</w:t>
      </w:r>
      <w:r w:rsidRPr="003A6974">
        <w:rPr>
          <w:rStyle w:val="a"/>
          <w:rFonts w:cstheme="minorHAnsi"/>
          <w:sz w:val="24"/>
          <w:szCs w:val="24"/>
          <w:bdr w:val="none" w:sz="0" w:space="0" w:color="auto" w:frame="1"/>
          <w:shd w:val="clear" w:color="auto" w:fill="F3F4FA"/>
        </w:rPr>
        <w:t>,</w:t>
      </w:r>
      <w:r w:rsidRPr="003A6974">
        <w:rPr>
          <w:rStyle w:val="a"/>
          <w:rFonts w:cstheme="minorHAnsi"/>
          <w:sz w:val="24"/>
          <w:szCs w:val="24"/>
          <w:bdr w:val="none" w:sz="0" w:space="0" w:color="auto" w:frame="1"/>
        </w:rPr>
        <w:t>Vol</w:t>
      </w:r>
      <w:proofErr w:type="spellEnd"/>
      <w:r w:rsidRPr="003A6974">
        <w:rPr>
          <w:rStyle w:val="a"/>
          <w:rFonts w:cstheme="minorHAnsi"/>
          <w:sz w:val="24"/>
          <w:szCs w:val="24"/>
          <w:bdr w:val="none" w:sz="0" w:space="0" w:color="auto" w:frame="1"/>
        </w:rPr>
        <w:t>. 22, No. 1, March 2011, pp. 1–17.</w:t>
      </w:r>
    </w:p>
    <w:p w14:paraId="2CC22634" w14:textId="2F405E93" w:rsidR="003A6974" w:rsidRDefault="003A6974" w:rsidP="003A6974">
      <w:pPr>
        <w:pStyle w:val="Heading1"/>
        <w:keepLines w:val="0"/>
        <w:numPr>
          <w:ilvl w:val="0"/>
          <w:numId w:val="11"/>
        </w:numPr>
        <w:shd w:val="clear" w:color="auto" w:fill="FFFFFF"/>
        <w:spacing w:before="0"/>
        <w:rPr>
          <w:rFonts w:asciiTheme="minorHAnsi" w:hAnsiTheme="minorHAnsi" w:cstheme="minorHAnsi"/>
          <w:b/>
          <w:bCs/>
          <w:color w:val="auto"/>
          <w:sz w:val="24"/>
          <w:szCs w:val="24"/>
        </w:rPr>
      </w:pPr>
      <w:r w:rsidRPr="00716350">
        <w:rPr>
          <w:rFonts w:asciiTheme="minorHAnsi" w:hAnsiTheme="minorHAnsi" w:cstheme="minorHAnsi"/>
          <w:b/>
          <w:bCs/>
          <w:color w:val="auto"/>
          <w:sz w:val="24"/>
          <w:szCs w:val="24"/>
        </w:rPr>
        <w:t>Field Trip* (10 July</w:t>
      </w:r>
      <w:r>
        <w:rPr>
          <w:rFonts w:asciiTheme="minorHAnsi" w:hAnsiTheme="minorHAnsi" w:cstheme="minorHAnsi"/>
          <w:b/>
          <w:bCs/>
          <w:color w:val="auto"/>
          <w:sz w:val="24"/>
          <w:szCs w:val="24"/>
        </w:rPr>
        <w:t>,</w:t>
      </w:r>
      <w:r w:rsidRPr="00716350">
        <w:rPr>
          <w:rFonts w:asciiTheme="minorHAnsi" w:hAnsiTheme="minorHAnsi" w:cstheme="minorHAnsi"/>
          <w:b/>
          <w:bCs/>
          <w:color w:val="auto"/>
          <w:sz w:val="24"/>
          <w:szCs w:val="24"/>
        </w:rPr>
        <w:t xml:space="preserve"> 08:00-12:30)</w:t>
      </w:r>
    </w:p>
    <w:p w14:paraId="6EE2D746" w14:textId="53790465" w:rsidR="003A6974" w:rsidRDefault="003A6974" w:rsidP="00716350">
      <w:pPr>
        <w:pStyle w:val="Heading1"/>
        <w:keepLines w:val="0"/>
        <w:shd w:val="clear" w:color="auto" w:fill="FFFFFF"/>
        <w:spacing w:before="0" w:after="360"/>
        <w:ind w:left="360"/>
        <w:rPr>
          <w:rFonts w:asciiTheme="minorHAnsi" w:hAnsiTheme="minorHAnsi" w:cstheme="minorHAnsi"/>
          <w:color w:val="auto"/>
          <w:sz w:val="24"/>
          <w:szCs w:val="24"/>
        </w:rPr>
      </w:pPr>
      <w:r w:rsidRPr="00716350">
        <w:rPr>
          <w:rFonts w:asciiTheme="minorHAnsi" w:hAnsiTheme="minorHAnsi" w:cstheme="minorHAnsi"/>
          <w:color w:val="auto"/>
          <w:sz w:val="24"/>
          <w:szCs w:val="24"/>
        </w:rPr>
        <w:t xml:space="preserve">Rachel Tomb, Samuel Tomb, Tomb </w:t>
      </w:r>
      <w:r w:rsidRPr="003A6974">
        <w:rPr>
          <w:rFonts w:asciiTheme="minorHAnsi" w:hAnsiTheme="minorHAnsi" w:cstheme="minorHAnsi"/>
          <w:color w:val="auto"/>
          <w:sz w:val="24"/>
          <w:szCs w:val="24"/>
        </w:rPr>
        <w:t>of</w:t>
      </w:r>
      <w:r w:rsidRPr="00716350">
        <w:rPr>
          <w:rFonts w:asciiTheme="minorHAnsi" w:hAnsiTheme="minorHAnsi" w:cstheme="minorHAnsi"/>
          <w:color w:val="auto"/>
          <w:sz w:val="24"/>
          <w:szCs w:val="24"/>
        </w:rPr>
        <w:t xml:space="preserve"> Simon the Just and </w:t>
      </w:r>
      <w:proofErr w:type="spellStart"/>
      <w:r w:rsidRPr="00716350">
        <w:rPr>
          <w:rFonts w:asciiTheme="minorHAnsi" w:hAnsiTheme="minorHAnsi" w:cstheme="minorHAnsi"/>
          <w:color w:val="auto"/>
          <w:sz w:val="24"/>
          <w:szCs w:val="24"/>
        </w:rPr>
        <w:t>Nachmanidess</w:t>
      </w:r>
      <w:proofErr w:type="spellEnd"/>
      <w:r w:rsidRPr="00716350">
        <w:rPr>
          <w:rFonts w:asciiTheme="minorHAnsi" w:hAnsiTheme="minorHAnsi" w:cstheme="minorHAnsi"/>
          <w:color w:val="auto"/>
          <w:sz w:val="24"/>
          <w:szCs w:val="24"/>
        </w:rPr>
        <w:t xml:space="preserve"> Cave, Mamilla Cemetery</w:t>
      </w:r>
    </w:p>
    <w:p w14:paraId="74A20CCD" w14:textId="0992A252" w:rsidR="003A6974" w:rsidRPr="00716350" w:rsidRDefault="003A6974" w:rsidP="00716350">
      <w:pPr>
        <w:pStyle w:val="ListParagraph"/>
        <w:numPr>
          <w:ilvl w:val="0"/>
          <w:numId w:val="11"/>
        </w:numPr>
        <w:spacing w:after="0"/>
        <w:rPr>
          <w:rFonts w:cstheme="minorHAnsi"/>
          <w:b/>
          <w:bCs/>
          <w:sz w:val="24"/>
          <w:szCs w:val="24"/>
          <w:rtl/>
        </w:rPr>
      </w:pPr>
      <w:r w:rsidRPr="00716350">
        <w:rPr>
          <w:rFonts w:cstheme="minorHAnsi"/>
          <w:b/>
          <w:bCs/>
          <w:sz w:val="24"/>
          <w:szCs w:val="24"/>
        </w:rPr>
        <w:t xml:space="preserve">Cemeteries as an Arena for the Struggle for Identity through Landscape: </w:t>
      </w:r>
      <w:r w:rsidR="00D25A66" w:rsidRPr="003126E5">
        <w:rPr>
          <w:rFonts w:cstheme="minorHAnsi"/>
          <w:b/>
          <w:bCs/>
          <w:sz w:val="24"/>
          <w:szCs w:val="24"/>
        </w:rPr>
        <w:t>The</w:t>
      </w:r>
      <w:r w:rsidRPr="00716350">
        <w:rPr>
          <w:rFonts w:cstheme="minorHAnsi"/>
          <w:b/>
          <w:bCs/>
          <w:sz w:val="24"/>
          <w:szCs w:val="24"/>
        </w:rPr>
        <w:t xml:space="preserve"> Case of the Mamilla Cemetery in Jerusalem and the al-</w:t>
      </w:r>
      <w:proofErr w:type="spellStart"/>
      <w:r w:rsidRPr="00716350">
        <w:rPr>
          <w:rFonts w:cstheme="minorHAnsi"/>
          <w:b/>
          <w:bCs/>
          <w:sz w:val="24"/>
          <w:szCs w:val="24"/>
        </w:rPr>
        <w:t>Is`af</w:t>
      </w:r>
      <w:proofErr w:type="spellEnd"/>
      <w:r w:rsidRPr="00716350">
        <w:rPr>
          <w:rFonts w:cstheme="minorHAnsi"/>
          <w:b/>
          <w:bCs/>
          <w:sz w:val="24"/>
          <w:szCs w:val="24"/>
        </w:rPr>
        <w:t xml:space="preserve"> cemetery in Jaffa (11 July)</w:t>
      </w:r>
    </w:p>
    <w:p w14:paraId="07D21008" w14:textId="1B6FC641" w:rsidR="003A6974" w:rsidRPr="00716350" w:rsidRDefault="003A6974" w:rsidP="00716350">
      <w:pPr>
        <w:pStyle w:val="ListParagraph"/>
        <w:spacing w:after="0" w:line="276" w:lineRule="auto"/>
        <w:ind w:left="360"/>
        <w:rPr>
          <w:rFonts w:cstheme="minorHAnsi"/>
          <w:sz w:val="24"/>
          <w:szCs w:val="24"/>
        </w:rPr>
      </w:pPr>
      <w:r>
        <w:rPr>
          <w:rStyle w:val="Emphasis"/>
          <w:rFonts w:cstheme="minorHAnsi"/>
          <w:i w:val="0"/>
          <w:iCs w:val="0"/>
          <w:sz w:val="24"/>
          <w:szCs w:val="24"/>
        </w:rPr>
        <w:t>Readings:</w:t>
      </w:r>
    </w:p>
    <w:p w14:paraId="20BDCA9D" w14:textId="77777777" w:rsidR="003A6974" w:rsidRPr="00577EC0" w:rsidRDefault="003A6974" w:rsidP="00716350">
      <w:pPr>
        <w:pStyle w:val="ListParagraph"/>
        <w:numPr>
          <w:ilvl w:val="0"/>
          <w:numId w:val="15"/>
        </w:numPr>
        <w:spacing w:after="0"/>
        <w:rPr>
          <w:rFonts w:eastAsia="Times New Roman" w:cstheme="minorHAnsi"/>
          <w:sz w:val="24"/>
          <w:szCs w:val="24"/>
          <w:lang w:val="en-GB"/>
        </w:rPr>
      </w:pPr>
      <w:proofErr w:type="spellStart"/>
      <w:r w:rsidRPr="00577EC0">
        <w:rPr>
          <w:rFonts w:eastAsia="Times New Roman" w:cstheme="minorHAnsi"/>
          <w:sz w:val="24"/>
          <w:szCs w:val="24"/>
        </w:rPr>
        <w:lastRenderedPageBreak/>
        <w:t>Santime</w:t>
      </w:r>
      <w:proofErr w:type="spellEnd"/>
      <w:r w:rsidRPr="00577EC0">
        <w:rPr>
          <w:rFonts w:eastAsia="Times New Roman" w:cstheme="minorHAnsi"/>
          <w:sz w:val="24"/>
          <w:szCs w:val="24"/>
          <w:lang w:val="en-GB"/>
        </w:rPr>
        <w:t xml:space="preserve">, S. (2018), Controversy and Conflict over Cemeteries and Burials in </w:t>
      </w:r>
      <w:proofErr w:type="spellStart"/>
      <w:r w:rsidRPr="00577EC0">
        <w:rPr>
          <w:rFonts w:eastAsia="Times New Roman" w:cstheme="minorHAnsi"/>
          <w:sz w:val="24"/>
          <w:szCs w:val="24"/>
          <w:lang w:val="en-GB"/>
        </w:rPr>
        <w:t>Wolaita</w:t>
      </w:r>
      <w:proofErr w:type="spellEnd"/>
      <w:r w:rsidRPr="00577EC0">
        <w:rPr>
          <w:rFonts w:eastAsia="Times New Roman" w:cstheme="minorHAnsi"/>
          <w:sz w:val="24"/>
          <w:szCs w:val="24"/>
          <w:lang w:val="en-GB"/>
        </w:rPr>
        <w:t>, South western Ethiopia.</w:t>
      </w:r>
    </w:p>
    <w:p w14:paraId="2C12BC5B" w14:textId="77777777" w:rsidR="003A6974" w:rsidRPr="00577EC0" w:rsidRDefault="003A6974" w:rsidP="00716350">
      <w:pPr>
        <w:pStyle w:val="ListParagraph"/>
        <w:numPr>
          <w:ilvl w:val="0"/>
          <w:numId w:val="15"/>
        </w:numPr>
        <w:spacing w:after="360"/>
        <w:contextualSpacing w:val="0"/>
        <w:rPr>
          <w:rFonts w:cstheme="minorHAnsi"/>
          <w:sz w:val="24"/>
          <w:szCs w:val="24"/>
          <w:lang w:val="en-GB" w:bidi="ar-SA"/>
        </w:rPr>
      </w:pPr>
      <w:r w:rsidRPr="00577EC0">
        <w:rPr>
          <w:rFonts w:cstheme="minorHAnsi"/>
          <w:i/>
          <w:iCs/>
          <w:sz w:val="24"/>
          <w:szCs w:val="24"/>
          <w:lang w:bidi="ar-SA"/>
        </w:rPr>
        <w:t>International Journal of Sociology and Anthropology</w:t>
      </w:r>
      <w:r w:rsidRPr="00577EC0">
        <w:rPr>
          <w:rFonts w:cstheme="minorHAnsi"/>
          <w:i/>
          <w:iCs/>
          <w:sz w:val="24"/>
          <w:szCs w:val="24"/>
          <w:lang w:val="en-GB" w:bidi="ar-SA"/>
        </w:rPr>
        <w:t xml:space="preserve">, </w:t>
      </w:r>
      <w:r w:rsidRPr="00577EC0">
        <w:rPr>
          <w:rFonts w:cstheme="minorHAnsi"/>
          <w:sz w:val="24"/>
          <w:szCs w:val="24"/>
          <w:lang w:val="en-GB" w:bidi="ar-SA"/>
        </w:rPr>
        <w:t>Vol. 11, pp. 1-17.</w:t>
      </w:r>
    </w:p>
    <w:p w14:paraId="25292A56" w14:textId="3CE10A59" w:rsidR="003A6974" w:rsidRPr="00716350" w:rsidRDefault="003A6974" w:rsidP="00716350">
      <w:pPr>
        <w:pStyle w:val="ListParagraph"/>
        <w:numPr>
          <w:ilvl w:val="0"/>
          <w:numId w:val="11"/>
        </w:numPr>
        <w:spacing w:after="0"/>
        <w:rPr>
          <w:rFonts w:cstheme="minorHAnsi"/>
          <w:b/>
          <w:bCs/>
          <w:sz w:val="24"/>
          <w:szCs w:val="24"/>
        </w:rPr>
      </w:pPr>
      <w:r w:rsidRPr="00442A36">
        <w:rPr>
          <w:rFonts w:cstheme="minorHAnsi"/>
          <w:b/>
          <w:bCs/>
          <w:sz w:val="24"/>
          <w:szCs w:val="24"/>
        </w:rPr>
        <w:t xml:space="preserve">Sharing </w:t>
      </w:r>
      <w:r w:rsidR="009B1DEF" w:rsidRPr="00442A36">
        <w:rPr>
          <w:rFonts w:cstheme="minorHAnsi"/>
          <w:b/>
          <w:bCs/>
          <w:sz w:val="24"/>
          <w:szCs w:val="24"/>
        </w:rPr>
        <w:t xml:space="preserve">of </w:t>
      </w:r>
      <w:r w:rsidR="009B1DEF">
        <w:rPr>
          <w:rFonts w:cstheme="minorHAnsi"/>
          <w:b/>
          <w:bCs/>
          <w:sz w:val="24"/>
          <w:szCs w:val="24"/>
        </w:rPr>
        <w:t>t</w:t>
      </w:r>
      <w:r w:rsidR="009B1DEF" w:rsidRPr="00442A36">
        <w:rPr>
          <w:rFonts w:cstheme="minorHAnsi"/>
          <w:b/>
          <w:bCs/>
          <w:sz w:val="24"/>
          <w:szCs w:val="24"/>
        </w:rPr>
        <w:t xml:space="preserve">he Sacred Space </w:t>
      </w:r>
      <w:r w:rsidR="009B1DEF">
        <w:rPr>
          <w:rFonts w:cstheme="minorHAnsi"/>
          <w:b/>
          <w:bCs/>
          <w:sz w:val="24"/>
          <w:szCs w:val="24"/>
        </w:rPr>
        <w:t>i</w:t>
      </w:r>
      <w:r w:rsidR="009B1DEF" w:rsidRPr="00442A36">
        <w:rPr>
          <w:rFonts w:cstheme="minorHAnsi"/>
          <w:b/>
          <w:bCs/>
          <w:sz w:val="24"/>
          <w:szCs w:val="24"/>
        </w:rPr>
        <w:t xml:space="preserve">n The </w:t>
      </w:r>
      <w:r w:rsidRPr="00442A36">
        <w:rPr>
          <w:rFonts w:cstheme="minorHAnsi"/>
          <w:b/>
          <w:bCs/>
          <w:sz w:val="24"/>
          <w:szCs w:val="24"/>
        </w:rPr>
        <w:t xml:space="preserve">Cave </w:t>
      </w:r>
      <w:r w:rsidR="009B1DEF" w:rsidRPr="00442A36">
        <w:rPr>
          <w:rFonts w:cstheme="minorHAnsi"/>
          <w:b/>
          <w:bCs/>
          <w:sz w:val="24"/>
          <w:szCs w:val="24"/>
        </w:rPr>
        <w:t>of</w:t>
      </w:r>
      <w:r w:rsidR="009B1DEF">
        <w:rPr>
          <w:rFonts w:cstheme="minorHAnsi"/>
          <w:b/>
          <w:bCs/>
          <w:sz w:val="24"/>
          <w:szCs w:val="24"/>
        </w:rPr>
        <w:t xml:space="preserve"> the</w:t>
      </w:r>
      <w:r w:rsidR="009B1DEF" w:rsidRPr="00442A36">
        <w:rPr>
          <w:rFonts w:cstheme="minorHAnsi"/>
          <w:b/>
          <w:bCs/>
          <w:sz w:val="24"/>
          <w:szCs w:val="24"/>
        </w:rPr>
        <w:t xml:space="preserve"> </w:t>
      </w:r>
      <w:r w:rsidRPr="00442A36">
        <w:rPr>
          <w:rFonts w:cstheme="minorHAnsi"/>
          <w:b/>
          <w:bCs/>
          <w:sz w:val="24"/>
          <w:szCs w:val="24"/>
        </w:rPr>
        <w:t xml:space="preserve">Patriarchs </w:t>
      </w:r>
      <w:r w:rsidR="009B1DEF" w:rsidRPr="00442A36">
        <w:rPr>
          <w:rFonts w:cstheme="minorHAnsi"/>
          <w:b/>
          <w:bCs/>
          <w:sz w:val="24"/>
          <w:szCs w:val="24"/>
        </w:rPr>
        <w:t xml:space="preserve">Compared </w:t>
      </w:r>
      <w:r w:rsidR="009B1DEF">
        <w:rPr>
          <w:rFonts w:cstheme="minorHAnsi"/>
          <w:b/>
          <w:bCs/>
          <w:sz w:val="24"/>
          <w:szCs w:val="24"/>
        </w:rPr>
        <w:t>t</w:t>
      </w:r>
      <w:r w:rsidR="009B1DEF" w:rsidRPr="00442A36">
        <w:rPr>
          <w:rFonts w:cstheme="minorHAnsi"/>
          <w:b/>
          <w:bCs/>
          <w:sz w:val="24"/>
          <w:szCs w:val="24"/>
        </w:rPr>
        <w:t xml:space="preserve">o </w:t>
      </w:r>
      <w:r w:rsidR="009B1DEF">
        <w:rPr>
          <w:rFonts w:cstheme="minorHAnsi"/>
          <w:b/>
          <w:bCs/>
          <w:sz w:val="24"/>
          <w:szCs w:val="24"/>
        </w:rPr>
        <w:t>t</w:t>
      </w:r>
      <w:r w:rsidR="009B1DEF" w:rsidRPr="00442A36">
        <w:rPr>
          <w:rFonts w:cstheme="minorHAnsi"/>
          <w:b/>
          <w:bCs/>
          <w:sz w:val="24"/>
          <w:szCs w:val="24"/>
        </w:rPr>
        <w:t xml:space="preserve">he Saint Tombs </w:t>
      </w:r>
      <w:r w:rsidR="009B1DEF">
        <w:rPr>
          <w:rFonts w:cstheme="minorHAnsi"/>
          <w:b/>
          <w:bCs/>
          <w:sz w:val="24"/>
          <w:szCs w:val="24"/>
        </w:rPr>
        <w:t>i</w:t>
      </w:r>
      <w:r w:rsidR="009B1DEF" w:rsidRPr="00442A36">
        <w:rPr>
          <w:rFonts w:cstheme="minorHAnsi"/>
          <w:b/>
          <w:bCs/>
          <w:sz w:val="24"/>
          <w:szCs w:val="24"/>
        </w:rPr>
        <w:t xml:space="preserve">n </w:t>
      </w:r>
      <w:r w:rsidRPr="00442A36">
        <w:rPr>
          <w:rFonts w:cstheme="minorHAnsi"/>
          <w:b/>
          <w:bCs/>
          <w:sz w:val="24"/>
          <w:szCs w:val="24"/>
        </w:rPr>
        <w:t>India</w:t>
      </w:r>
      <w:r>
        <w:rPr>
          <w:rFonts w:cstheme="minorHAnsi"/>
          <w:b/>
          <w:bCs/>
          <w:sz w:val="24"/>
          <w:szCs w:val="24"/>
        </w:rPr>
        <w:t xml:space="preserve"> </w:t>
      </w:r>
      <w:r w:rsidRPr="00716350">
        <w:rPr>
          <w:rFonts w:cstheme="minorHAnsi"/>
          <w:b/>
          <w:bCs/>
          <w:sz w:val="24"/>
          <w:szCs w:val="24"/>
        </w:rPr>
        <w:t>(12 July)</w:t>
      </w:r>
      <w:r w:rsidRPr="00716350">
        <w:rPr>
          <w:rFonts w:cstheme="minorHAnsi"/>
          <w:sz w:val="24"/>
          <w:szCs w:val="24"/>
        </w:rPr>
        <w:t xml:space="preserve"> Guest lecturer – TBD</w:t>
      </w:r>
    </w:p>
    <w:p w14:paraId="701BB68C" w14:textId="77777777" w:rsidR="003A6974" w:rsidRPr="00577EC0" w:rsidRDefault="003A6974" w:rsidP="00716350">
      <w:pPr>
        <w:pStyle w:val="ListParagraph"/>
        <w:spacing w:after="0" w:line="276" w:lineRule="auto"/>
        <w:ind w:left="360"/>
        <w:rPr>
          <w:rFonts w:cstheme="minorHAnsi"/>
          <w:sz w:val="24"/>
          <w:szCs w:val="24"/>
        </w:rPr>
      </w:pPr>
      <w:r>
        <w:rPr>
          <w:rStyle w:val="Emphasis"/>
          <w:rFonts w:cstheme="minorHAnsi"/>
          <w:i w:val="0"/>
          <w:iCs w:val="0"/>
          <w:sz w:val="24"/>
          <w:szCs w:val="24"/>
        </w:rPr>
        <w:t>Readings:</w:t>
      </w:r>
    </w:p>
    <w:p w14:paraId="3749F557" w14:textId="77777777" w:rsidR="003A6974" w:rsidRPr="00716350" w:rsidRDefault="003A6974" w:rsidP="00716350">
      <w:pPr>
        <w:pStyle w:val="ListParagraph"/>
        <w:numPr>
          <w:ilvl w:val="0"/>
          <w:numId w:val="16"/>
        </w:numPr>
        <w:spacing w:after="0"/>
        <w:rPr>
          <w:rFonts w:cstheme="minorHAnsi"/>
          <w:sz w:val="24"/>
          <w:szCs w:val="24"/>
        </w:rPr>
      </w:pPr>
      <w:r w:rsidRPr="00716350">
        <w:rPr>
          <w:rFonts w:cstheme="minorHAnsi"/>
          <w:sz w:val="24"/>
          <w:szCs w:val="24"/>
        </w:rPr>
        <w:t xml:space="preserve">Bigelow, A. (2010). </w:t>
      </w:r>
      <w:r w:rsidRPr="00716350">
        <w:rPr>
          <w:rFonts w:cstheme="minorHAnsi"/>
          <w:i/>
          <w:iCs/>
          <w:sz w:val="24"/>
          <w:szCs w:val="24"/>
        </w:rPr>
        <w:t>Sharing the Sacred: Practicing Pluralism in Muslim North India</w:t>
      </w:r>
      <w:r w:rsidRPr="00716350">
        <w:rPr>
          <w:rFonts w:cstheme="minorHAnsi"/>
          <w:sz w:val="24"/>
          <w:szCs w:val="24"/>
        </w:rPr>
        <w:t>, Oxford: Oxford University Press, pp. 195-238</w:t>
      </w:r>
      <w:r w:rsidRPr="00716350">
        <w:rPr>
          <w:rFonts w:cstheme="minorHAnsi"/>
          <w:sz w:val="24"/>
          <w:szCs w:val="24"/>
          <w:rtl/>
        </w:rPr>
        <w:t>.</w:t>
      </w:r>
    </w:p>
    <w:p w14:paraId="2B55EB1D" w14:textId="77777777" w:rsidR="003A6974" w:rsidRPr="00577EC0" w:rsidRDefault="003A6974" w:rsidP="003A6974">
      <w:pPr>
        <w:spacing w:after="0"/>
        <w:rPr>
          <w:rFonts w:asciiTheme="minorHAnsi" w:hAnsiTheme="minorHAnsi" w:cstheme="minorHAnsi"/>
          <w:sz w:val="24"/>
          <w:szCs w:val="24"/>
        </w:rPr>
      </w:pPr>
    </w:p>
    <w:p w14:paraId="1A298F94" w14:textId="197F61A9" w:rsidR="003A6974" w:rsidRPr="003126E5" w:rsidRDefault="003A6974" w:rsidP="00716350">
      <w:pPr>
        <w:pStyle w:val="ListParagraph"/>
        <w:numPr>
          <w:ilvl w:val="0"/>
          <w:numId w:val="11"/>
        </w:numPr>
        <w:spacing w:after="0"/>
        <w:rPr>
          <w:rStyle w:val="Emphasis"/>
          <w:rFonts w:cstheme="minorHAnsi"/>
          <w:b/>
          <w:bCs/>
          <w:i w:val="0"/>
          <w:iCs w:val="0"/>
          <w:sz w:val="24"/>
          <w:szCs w:val="24"/>
        </w:rPr>
      </w:pPr>
      <w:r w:rsidRPr="00716350">
        <w:rPr>
          <w:rFonts w:cstheme="minorHAnsi"/>
          <w:b/>
          <w:bCs/>
          <w:sz w:val="24"/>
          <w:szCs w:val="24"/>
        </w:rPr>
        <w:t>Field Trip Jerusalem* (13 July</w:t>
      </w:r>
      <w:r w:rsidR="00C3525D">
        <w:rPr>
          <w:rFonts w:cstheme="minorHAnsi"/>
          <w:b/>
          <w:bCs/>
          <w:sz w:val="24"/>
          <w:szCs w:val="24"/>
        </w:rPr>
        <w:t>,</w:t>
      </w:r>
      <w:r w:rsidRPr="00716350">
        <w:rPr>
          <w:rFonts w:cstheme="minorHAnsi"/>
          <w:b/>
          <w:bCs/>
          <w:sz w:val="24"/>
          <w:szCs w:val="24"/>
        </w:rPr>
        <w:t xml:space="preserve"> 07:00-13:00)</w:t>
      </w:r>
      <w:r w:rsidRPr="00716350">
        <w:rPr>
          <w:rFonts w:cstheme="minorHAnsi"/>
          <w:sz w:val="24"/>
          <w:szCs w:val="24"/>
        </w:rPr>
        <w:t>: Old City - Temple Mount, Western Wall, Holy Sepulcher, City of David, Mt Zion’s David Tomb and Last Supper Room</w:t>
      </w:r>
    </w:p>
    <w:p w14:paraId="31E4FD78" w14:textId="77777777" w:rsidR="009B1DEF" w:rsidRPr="00716350" w:rsidRDefault="003A6974" w:rsidP="00716350">
      <w:pPr>
        <w:pStyle w:val="ListParagraph"/>
        <w:numPr>
          <w:ilvl w:val="0"/>
          <w:numId w:val="3"/>
        </w:numPr>
        <w:spacing w:after="0" w:line="276" w:lineRule="auto"/>
        <w:contextualSpacing w:val="0"/>
        <w:rPr>
          <w:lang w:val="en-GB"/>
        </w:rPr>
      </w:pPr>
      <w:r w:rsidRPr="00577EC0">
        <w:rPr>
          <w:rFonts w:cstheme="minorHAnsi"/>
          <w:b/>
          <w:bCs/>
          <w:sz w:val="24"/>
          <w:szCs w:val="24"/>
        </w:rPr>
        <w:t xml:space="preserve">Status quo in Holy Places as a Tool for Preserving the Symbolic Landscape. </w:t>
      </w:r>
    </w:p>
    <w:p w14:paraId="64AA6C1C" w14:textId="130B41B8" w:rsidR="003A6974" w:rsidRPr="00716350" w:rsidRDefault="003A6974" w:rsidP="00716350">
      <w:pPr>
        <w:pStyle w:val="ListParagraph"/>
        <w:numPr>
          <w:ilvl w:val="0"/>
          <w:numId w:val="3"/>
        </w:numPr>
        <w:spacing w:after="360" w:line="276" w:lineRule="auto"/>
        <w:contextualSpacing w:val="0"/>
        <w:rPr>
          <w:lang w:val="en-GB"/>
        </w:rPr>
      </w:pPr>
      <w:r w:rsidRPr="00577EC0">
        <w:rPr>
          <w:rFonts w:cstheme="minorHAnsi"/>
          <w:b/>
          <w:bCs/>
          <w:sz w:val="24"/>
          <w:szCs w:val="24"/>
        </w:rPr>
        <w:t>The Cases of the Church of the Holy Sepulcher</w:t>
      </w:r>
      <w:r w:rsidRPr="00577EC0">
        <w:rPr>
          <w:rFonts w:cstheme="minorHAnsi" w:hint="cs"/>
          <w:b/>
          <w:bCs/>
          <w:sz w:val="24"/>
          <w:szCs w:val="24"/>
          <w:rtl/>
        </w:rPr>
        <w:t xml:space="preserve"> </w:t>
      </w:r>
      <w:r w:rsidRPr="00577EC0">
        <w:rPr>
          <w:rFonts w:cstheme="minorHAnsi"/>
          <w:b/>
          <w:bCs/>
          <w:sz w:val="24"/>
          <w:szCs w:val="24"/>
        </w:rPr>
        <w:t>and the Temple Mount</w:t>
      </w:r>
    </w:p>
    <w:p w14:paraId="774F8FD7" w14:textId="5F415A80" w:rsidR="003A6974" w:rsidRPr="00577EC0" w:rsidRDefault="003A6974" w:rsidP="00716350">
      <w:pPr>
        <w:pStyle w:val="ListParagraph"/>
        <w:numPr>
          <w:ilvl w:val="0"/>
          <w:numId w:val="11"/>
        </w:numPr>
        <w:spacing w:after="0"/>
        <w:rPr>
          <w:rFonts w:cstheme="minorHAnsi"/>
          <w:b/>
          <w:bCs/>
          <w:sz w:val="24"/>
          <w:szCs w:val="24"/>
        </w:rPr>
      </w:pPr>
      <w:r w:rsidRPr="00716350">
        <w:rPr>
          <w:rFonts w:cstheme="minorHAnsi"/>
          <w:b/>
          <w:bCs/>
          <w:sz w:val="24"/>
          <w:szCs w:val="24"/>
        </w:rPr>
        <w:t>The</w:t>
      </w:r>
      <w:r w:rsidRPr="00442A36">
        <w:rPr>
          <w:rFonts w:cstheme="minorHAnsi"/>
          <w:b/>
          <w:bCs/>
          <w:sz w:val="24"/>
          <w:szCs w:val="24"/>
          <w:lang w:val="en-GB"/>
        </w:rPr>
        <w:t xml:space="preserve"> Struggle for Symbolic Landscape in Nazareth</w:t>
      </w:r>
      <w:r>
        <w:rPr>
          <w:rFonts w:cstheme="minorHAnsi"/>
          <w:b/>
          <w:bCs/>
          <w:sz w:val="24"/>
          <w:szCs w:val="24"/>
          <w:lang w:val="en-GB"/>
        </w:rPr>
        <w:t xml:space="preserve">: </w:t>
      </w:r>
      <w:r w:rsidRPr="00577EC0">
        <w:rPr>
          <w:rFonts w:cstheme="minorHAnsi"/>
          <w:b/>
          <w:bCs/>
          <w:sz w:val="24"/>
          <w:szCs w:val="24"/>
          <w:lang w:val="en-GB"/>
        </w:rPr>
        <w:t>T</w:t>
      </w:r>
      <w:r w:rsidRPr="00577EC0">
        <w:rPr>
          <w:rFonts w:cstheme="minorHAnsi"/>
          <w:b/>
          <w:bCs/>
          <w:sz w:val="24"/>
          <w:szCs w:val="24"/>
        </w:rPr>
        <w:t>he Case of the Shihab al-Din Tomb/Mosque</w:t>
      </w:r>
      <w:r w:rsidRPr="00577EC0">
        <w:rPr>
          <w:rFonts w:cstheme="minorHAnsi"/>
          <w:b/>
          <w:bCs/>
          <w:sz w:val="24"/>
          <w:szCs w:val="24"/>
          <w:lang w:val="en-GB"/>
        </w:rPr>
        <w:t xml:space="preserve"> (17 July)</w:t>
      </w:r>
    </w:p>
    <w:p w14:paraId="6BB35377" w14:textId="77777777" w:rsidR="003A6974" w:rsidRPr="00577EC0" w:rsidRDefault="003A6974" w:rsidP="00716350">
      <w:pPr>
        <w:pStyle w:val="ListParagraph"/>
        <w:spacing w:after="0" w:line="276" w:lineRule="auto"/>
        <w:ind w:left="360"/>
        <w:rPr>
          <w:rFonts w:cstheme="minorHAnsi"/>
          <w:sz w:val="24"/>
          <w:szCs w:val="24"/>
        </w:rPr>
      </w:pPr>
      <w:r>
        <w:rPr>
          <w:rStyle w:val="Emphasis"/>
          <w:rFonts w:cstheme="minorHAnsi"/>
          <w:i w:val="0"/>
          <w:iCs w:val="0"/>
          <w:sz w:val="24"/>
          <w:szCs w:val="24"/>
        </w:rPr>
        <w:t>Readings:</w:t>
      </w:r>
    </w:p>
    <w:p w14:paraId="4BC668AF" w14:textId="59357E34" w:rsidR="003A6974" w:rsidRDefault="003A6974" w:rsidP="00716350">
      <w:pPr>
        <w:pStyle w:val="ListParagraph"/>
        <w:numPr>
          <w:ilvl w:val="0"/>
          <w:numId w:val="16"/>
        </w:numPr>
        <w:spacing w:after="360"/>
        <w:contextualSpacing w:val="0"/>
        <w:rPr>
          <w:rFonts w:cstheme="minorHAnsi"/>
          <w:sz w:val="24"/>
          <w:szCs w:val="24"/>
        </w:rPr>
      </w:pPr>
      <w:r w:rsidRPr="00716350">
        <w:rPr>
          <w:rFonts w:cstheme="minorHAnsi"/>
          <w:sz w:val="24"/>
          <w:szCs w:val="24"/>
        </w:rPr>
        <w:t xml:space="preserve">Reiter, Y. (2017). </w:t>
      </w:r>
      <w:r w:rsidRPr="00716350">
        <w:rPr>
          <w:rFonts w:cstheme="minorHAnsi"/>
          <w:i/>
          <w:iCs/>
          <w:sz w:val="24"/>
          <w:szCs w:val="24"/>
          <w:shd w:val="clear" w:color="auto" w:fill="FFFFFF"/>
        </w:rPr>
        <w:t>Contested Holy Places in Israel-Palestine: Sharing and Conflict Resolution</w:t>
      </w:r>
      <w:r w:rsidRPr="00716350">
        <w:rPr>
          <w:rFonts w:cstheme="minorHAnsi"/>
          <w:sz w:val="24"/>
          <w:szCs w:val="24"/>
        </w:rPr>
        <w:t xml:space="preserve"> (London and New York: Routledge), pp. 132-155.</w:t>
      </w:r>
    </w:p>
    <w:p w14:paraId="2130B2BB" w14:textId="5558E356" w:rsidR="003A6974" w:rsidRDefault="003A6974" w:rsidP="003A6974">
      <w:pPr>
        <w:pStyle w:val="ListParagraph"/>
        <w:numPr>
          <w:ilvl w:val="0"/>
          <w:numId w:val="11"/>
        </w:numPr>
        <w:spacing w:after="0"/>
        <w:rPr>
          <w:rFonts w:cstheme="minorHAnsi"/>
          <w:b/>
          <w:bCs/>
          <w:sz w:val="24"/>
          <w:szCs w:val="24"/>
          <w:lang w:bidi="ar-SA"/>
        </w:rPr>
      </w:pPr>
      <w:r w:rsidRPr="003A6974">
        <w:rPr>
          <w:rFonts w:cstheme="minorHAnsi"/>
          <w:b/>
          <w:bCs/>
          <w:sz w:val="24"/>
          <w:szCs w:val="24"/>
          <w:lang w:bidi="ar-SA"/>
        </w:rPr>
        <w:t xml:space="preserve">Pilgrimage and Competition </w:t>
      </w:r>
      <w:r w:rsidRPr="003A6974">
        <w:rPr>
          <w:rFonts w:cstheme="minorHAnsi"/>
          <w:b/>
          <w:bCs/>
          <w:sz w:val="24"/>
          <w:szCs w:val="24"/>
        </w:rPr>
        <w:t>over</w:t>
      </w:r>
      <w:r w:rsidRPr="003A6974">
        <w:rPr>
          <w:rFonts w:cstheme="minorHAnsi"/>
          <w:b/>
          <w:bCs/>
          <w:sz w:val="24"/>
          <w:szCs w:val="24"/>
          <w:lang w:bidi="ar-SA"/>
        </w:rPr>
        <w:t xml:space="preserve"> the Public Space - Mashhad Hussein in Ashkelon (18 July) </w:t>
      </w:r>
    </w:p>
    <w:p w14:paraId="4E164397" w14:textId="71C482B1" w:rsidR="003A6974" w:rsidRPr="00716350" w:rsidRDefault="003A6974" w:rsidP="00716350">
      <w:pPr>
        <w:pStyle w:val="ListParagraph"/>
        <w:spacing w:after="0" w:line="276" w:lineRule="auto"/>
        <w:ind w:left="360"/>
        <w:rPr>
          <w:rFonts w:cstheme="minorHAnsi"/>
          <w:sz w:val="24"/>
          <w:szCs w:val="24"/>
        </w:rPr>
      </w:pPr>
      <w:r>
        <w:rPr>
          <w:rStyle w:val="Emphasis"/>
          <w:rFonts w:cstheme="minorHAnsi"/>
          <w:i w:val="0"/>
          <w:iCs w:val="0"/>
          <w:sz w:val="24"/>
          <w:szCs w:val="24"/>
        </w:rPr>
        <w:t>Readings:</w:t>
      </w:r>
    </w:p>
    <w:p w14:paraId="64457371" w14:textId="0F9D9143" w:rsidR="003A6974" w:rsidRPr="003A6974" w:rsidRDefault="003A6974" w:rsidP="003A6974">
      <w:pPr>
        <w:pStyle w:val="ListParagraph"/>
        <w:numPr>
          <w:ilvl w:val="0"/>
          <w:numId w:val="16"/>
        </w:numPr>
        <w:tabs>
          <w:tab w:val="left" w:pos="270"/>
        </w:tabs>
        <w:jc w:val="both"/>
        <w:rPr>
          <w:rFonts w:cstheme="minorHAnsi"/>
          <w:sz w:val="24"/>
          <w:szCs w:val="24"/>
          <w:rtl/>
        </w:rPr>
      </w:pPr>
      <w:r w:rsidRPr="003A6974">
        <w:rPr>
          <w:rFonts w:cstheme="minorHAnsi"/>
          <w:sz w:val="24"/>
          <w:szCs w:val="24"/>
          <w:lang w:bidi="ar-SA"/>
        </w:rPr>
        <w:t xml:space="preserve">Friedland, R., &amp; Hecht. R. D. (1996). The power of place: </w:t>
      </w:r>
      <w:r>
        <w:rPr>
          <w:rFonts w:cstheme="minorHAnsi"/>
          <w:sz w:val="24"/>
          <w:szCs w:val="24"/>
          <w:lang w:bidi="ar-SA"/>
        </w:rPr>
        <w:t>T</w:t>
      </w:r>
      <w:r w:rsidRPr="003A6974">
        <w:rPr>
          <w:rFonts w:cstheme="minorHAnsi"/>
          <w:sz w:val="24"/>
          <w:szCs w:val="24"/>
          <w:lang w:bidi="ar-SA"/>
        </w:rPr>
        <w:t xml:space="preserve">he pilgrimage to </w:t>
      </w:r>
      <w:proofErr w:type="spellStart"/>
      <w:r w:rsidRPr="003A6974">
        <w:rPr>
          <w:rFonts w:cstheme="minorHAnsi"/>
          <w:sz w:val="24"/>
          <w:szCs w:val="24"/>
          <w:lang w:bidi="ar-SA"/>
        </w:rPr>
        <w:t>Nebi</w:t>
      </w:r>
      <w:proofErr w:type="spellEnd"/>
      <w:r w:rsidRPr="003A6974">
        <w:rPr>
          <w:rFonts w:cstheme="minorHAnsi"/>
          <w:sz w:val="24"/>
          <w:szCs w:val="24"/>
          <w:lang w:bidi="ar-SA"/>
        </w:rPr>
        <w:t xml:space="preserve"> Musa and the origins of Palestinian nationalism.  In S. J. Denning-</w:t>
      </w:r>
      <w:proofErr w:type="spellStart"/>
      <w:r w:rsidRPr="003A6974">
        <w:rPr>
          <w:rFonts w:cstheme="minorHAnsi"/>
          <w:sz w:val="24"/>
          <w:szCs w:val="24"/>
          <w:lang w:bidi="ar-SA"/>
        </w:rPr>
        <w:t>Bolle</w:t>
      </w:r>
      <w:proofErr w:type="spellEnd"/>
      <w:r w:rsidRPr="003A6974">
        <w:rPr>
          <w:rFonts w:cstheme="minorHAnsi"/>
          <w:sz w:val="24"/>
          <w:szCs w:val="24"/>
          <w:lang w:bidi="ar-SA"/>
        </w:rPr>
        <w:t xml:space="preserve">, &amp; E. Gerow, (Eds.). </w:t>
      </w:r>
      <w:r w:rsidRPr="003A6974">
        <w:rPr>
          <w:rFonts w:cstheme="minorHAnsi"/>
          <w:i/>
          <w:iCs/>
          <w:sz w:val="24"/>
          <w:szCs w:val="24"/>
          <w:lang w:bidi="ar-SA"/>
        </w:rPr>
        <w:t xml:space="preserve">The persistence of religions: Essays in honor of </w:t>
      </w:r>
      <w:proofErr w:type="spellStart"/>
      <w:r w:rsidRPr="003A6974">
        <w:rPr>
          <w:rFonts w:cstheme="minorHAnsi"/>
          <w:i/>
          <w:iCs/>
          <w:sz w:val="24"/>
          <w:szCs w:val="24"/>
          <w:lang w:bidi="ar-SA"/>
        </w:rPr>
        <w:t>Kees</w:t>
      </w:r>
      <w:proofErr w:type="spellEnd"/>
      <w:r w:rsidRPr="003A6974">
        <w:rPr>
          <w:rFonts w:cstheme="minorHAnsi"/>
          <w:i/>
          <w:iCs/>
          <w:sz w:val="24"/>
          <w:szCs w:val="24"/>
          <w:lang w:bidi="ar-SA"/>
        </w:rPr>
        <w:t xml:space="preserve"> W. </w:t>
      </w:r>
      <w:proofErr w:type="spellStart"/>
      <w:r w:rsidRPr="003A6974">
        <w:rPr>
          <w:rFonts w:cstheme="minorHAnsi"/>
          <w:i/>
          <w:iCs/>
          <w:sz w:val="24"/>
          <w:szCs w:val="24"/>
          <w:lang w:bidi="ar-SA"/>
        </w:rPr>
        <w:t>Bolle</w:t>
      </w:r>
      <w:proofErr w:type="spellEnd"/>
      <w:r w:rsidRPr="003A6974">
        <w:rPr>
          <w:rFonts w:cstheme="minorHAnsi"/>
          <w:sz w:val="24"/>
          <w:szCs w:val="24"/>
          <w:lang w:bidi="ar-SA"/>
        </w:rPr>
        <w:t xml:space="preserve"> (pp. 337-359</w:t>
      </w:r>
      <w:r w:rsidRPr="003A6974">
        <w:rPr>
          <w:rFonts w:cstheme="minorHAnsi"/>
          <w:sz w:val="24"/>
          <w:szCs w:val="24"/>
          <w:lang w:bidi="ar-JO"/>
        </w:rPr>
        <w:t>.</w:t>
      </w:r>
      <w:r w:rsidRPr="003A6974">
        <w:rPr>
          <w:rFonts w:cstheme="minorHAnsi"/>
          <w:sz w:val="24"/>
          <w:szCs w:val="24"/>
          <w:lang w:bidi="ar-SA"/>
        </w:rPr>
        <w:t xml:space="preserve">). Malibu: </w:t>
      </w:r>
      <w:proofErr w:type="spellStart"/>
      <w:r w:rsidRPr="003A6974">
        <w:rPr>
          <w:rFonts w:cstheme="minorHAnsi"/>
          <w:sz w:val="24"/>
          <w:szCs w:val="24"/>
          <w:lang w:bidi="ar-SA"/>
        </w:rPr>
        <w:t>Undena</w:t>
      </w:r>
      <w:proofErr w:type="spellEnd"/>
      <w:r w:rsidRPr="003A6974">
        <w:rPr>
          <w:rFonts w:cstheme="minorHAnsi"/>
          <w:sz w:val="24"/>
          <w:szCs w:val="24"/>
          <w:lang w:bidi="ar-SA"/>
        </w:rPr>
        <w:t xml:space="preserve"> Publication.</w:t>
      </w:r>
    </w:p>
    <w:p w14:paraId="576AA924" w14:textId="77777777" w:rsidR="003A6974" w:rsidRPr="003A6974" w:rsidRDefault="003A6974" w:rsidP="00716350">
      <w:pPr>
        <w:pStyle w:val="ListParagraph"/>
        <w:numPr>
          <w:ilvl w:val="0"/>
          <w:numId w:val="16"/>
        </w:numPr>
        <w:tabs>
          <w:tab w:val="left" w:pos="270"/>
        </w:tabs>
        <w:spacing w:after="360"/>
        <w:contextualSpacing w:val="0"/>
        <w:jc w:val="both"/>
        <w:rPr>
          <w:rFonts w:cstheme="minorHAnsi"/>
          <w:sz w:val="24"/>
          <w:szCs w:val="24"/>
          <w:rtl/>
        </w:rPr>
      </w:pPr>
      <w:r w:rsidRPr="003A6974">
        <w:rPr>
          <w:rFonts w:cstheme="minorHAnsi"/>
          <w:sz w:val="24"/>
          <w:szCs w:val="24"/>
        </w:rPr>
        <w:t xml:space="preserve">Reiter, Y. (2017). </w:t>
      </w:r>
      <w:r w:rsidRPr="003A6974">
        <w:rPr>
          <w:rFonts w:cstheme="minorHAnsi"/>
          <w:i/>
          <w:iCs/>
          <w:sz w:val="24"/>
          <w:szCs w:val="24"/>
          <w:shd w:val="clear" w:color="auto" w:fill="FFFFFF"/>
        </w:rPr>
        <w:t>Contested Holy Places in Israel-Palestine: Sharing and Conflict Resolution</w:t>
      </w:r>
      <w:r w:rsidRPr="003A6974">
        <w:rPr>
          <w:rFonts w:cstheme="minorHAnsi"/>
          <w:sz w:val="24"/>
          <w:szCs w:val="24"/>
        </w:rPr>
        <w:t xml:space="preserve"> (London and New York: Routledge), pp.</w:t>
      </w:r>
      <w:r w:rsidRPr="003A6974">
        <w:rPr>
          <w:rFonts w:cstheme="minorHAnsi"/>
          <w:sz w:val="24"/>
          <w:szCs w:val="24"/>
          <w:rtl/>
        </w:rPr>
        <w:t xml:space="preserve"> 228-243</w:t>
      </w:r>
    </w:p>
    <w:p w14:paraId="3C7636C0" w14:textId="394CBFEE" w:rsidR="003A6974" w:rsidRDefault="003A6974" w:rsidP="003A6974">
      <w:pPr>
        <w:pStyle w:val="ListParagraph"/>
        <w:numPr>
          <w:ilvl w:val="0"/>
          <w:numId w:val="11"/>
        </w:numPr>
        <w:spacing w:after="0"/>
        <w:rPr>
          <w:rStyle w:val="Emphasis"/>
          <w:rFonts w:cstheme="minorHAnsi"/>
          <w:i w:val="0"/>
          <w:iCs w:val="0"/>
          <w:sz w:val="24"/>
          <w:szCs w:val="24"/>
        </w:rPr>
      </w:pPr>
      <w:r w:rsidRPr="003A6974">
        <w:rPr>
          <w:rStyle w:val="Emphasis"/>
          <w:rFonts w:cstheme="minorHAnsi"/>
          <w:b/>
          <w:bCs/>
          <w:i w:val="0"/>
          <w:iCs w:val="0"/>
          <w:sz w:val="24"/>
          <w:szCs w:val="24"/>
        </w:rPr>
        <w:t>Field Trip</w:t>
      </w:r>
      <w:r w:rsidRPr="00716350">
        <w:rPr>
          <w:rStyle w:val="Emphasis"/>
          <w:rFonts w:cstheme="minorHAnsi"/>
          <w:b/>
          <w:bCs/>
          <w:i w:val="0"/>
          <w:iCs w:val="0"/>
          <w:sz w:val="24"/>
          <w:szCs w:val="24"/>
        </w:rPr>
        <w:t>*</w:t>
      </w:r>
      <w:r w:rsidR="00C3525D">
        <w:rPr>
          <w:rStyle w:val="Emphasis"/>
          <w:rFonts w:cstheme="minorHAnsi"/>
          <w:b/>
          <w:bCs/>
          <w:i w:val="0"/>
          <w:iCs w:val="0"/>
          <w:sz w:val="24"/>
          <w:szCs w:val="24"/>
        </w:rPr>
        <w:t xml:space="preserve"> </w:t>
      </w:r>
      <w:r w:rsidRPr="003A6974">
        <w:rPr>
          <w:rStyle w:val="Emphasis"/>
          <w:rFonts w:cstheme="minorHAnsi"/>
          <w:b/>
          <w:bCs/>
          <w:i w:val="0"/>
          <w:iCs w:val="0"/>
          <w:sz w:val="24"/>
          <w:szCs w:val="24"/>
        </w:rPr>
        <w:t>(19 July</w:t>
      </w:r>
      <w:r w:rsidR="00C3525D">
        <w:rPr>
          <w:rStyle w:val="Emphasis"/>
          <w:rFonts w:cstheme="minorHAnsi"/>
          <w:b/>
          <w:bCs/>
          <w:i w:val="0"/>
          <w:iCs w:val="0"/>
          <w:sz w:val="24"/>
          <w:szCs w:val="24"/>
        </w:rPr>
        <w:t>,</w:t>
      </w:r>
      <w:r w:rsidRPr="003A6974">
        <w:rPr>
          <w:rStyle w:val="Emphasis"/>
          <w:rFonts w:cstheme="minorHAnsi"/>
          <w:b/>
          <w:bCs/>
          <w:i w:val="0"/>
          <w:iCs w:val="0"/>
          <w:sz w:val="24"/>
          <w:szCs w:val="24"/>
        </w:rPr>
        <w:t xml:space="preserve"> 08:00-12:30): </w:t>
      </w:r>
      <w:r w:rsidRPr="003A6974">
        <w:rPr>
          <w:rStyle w:val="Emphasis"/>
          <w:rFonts w:cstheme="minorHAnsi"/>
          <w:i w:val="0"/>
          <w:iCs w:val="0"/>
          <w:sz w:val="24"/>
          <w:szCs w:val="24"/>
        </w:rPr>
        <w:t xml:space="preserve">Cave of the Patriarchs in Hebron or Ein </w:t>
      </w:r>
      <w:proofErr w:type="spellStart"/>
      <w:r w:rsidRPr="003A6974">
        <w:rPr>
          <w:rStyle w:val="Emphasis"/>
          <w:rFonts w:cstheme="minorHAnsi"/>
          <w:i w:val="0"/>
          <w:iCs w:val="0"/>
          <w:sz w:val="24"/>
          <w:szCs w:val="24"/>
        </w:rPr>
        <w:t>Karem</w:t>
      </w:r>
      <w:proofErr w:type="spellEnd"/>
      <w:r w:rsidRPr="003A6974">
        <w:rPr>
          <w:rStyle w:val="Emphasis"/>
          <w:rFonts w:cstheme="minorHAnsi"/>
          <w:i w:val="0"/>
          <w:iCs w:val="0"/>
          <w:sz w:val="24"/>
          <w:szCs w:val="24"/>
        </w:rPr>
        <w:t xml:space="preserve"> churches </w:t>
      </w:r>
      <w:r w:rsidR="009B1DEF">
        <w:rPr>
          <w:rStyle w:val="Emphasis"/>
          <w:rFonts w:cstheme="minorHAnsi"/>
          <w:i w:val="0"/>
          <w:iCs w:val="0"/>
          <w:sz w:val="24"/>
          <w:szCs w:val="24"/>
        </w:rPr>
        <w:t xml:space="preserve">and </w:t>
      </w:r>
      <w:r w:rsidRPr="003A6974">
        <w:rPr>
          <w:rStyle w:val="Emphasis"/>
          <w:rFonts w:cstheme="minorHAnsi"/>
          <w:i w:val="0"/>
          <w:iCs w:val="0"/>
          <w:sz w:val="24"/>
          <w:szCs w:val="24"/>
        </w:rPr>
        <w:t>Abu Ghosh Mosques and Churches.</w:t>
      </w:r>
    </w:p>
    <w:p w14:paraId="4DB1ABCE" w14:textId="348774E3" w:rsidR="003A6974" w:rsidRDefault="003A6974" w:rsidP="003A6974">
      <w:pPr>
        <w:spacing w:after="0"/>
        <w:rPr>
          <w:rFonts w:cstheme="minorHAnsi"/>
          <w:sz w:val="24"/>
          <w:szCs w:val="24"/>
        </w:rPr>
      </w:pPr>
    </w:p>
    <w:p w14:paraId="3737485E" w14:textId="2DAB00B3" w:rsidR="003A6974" w:rsidRDefault="003A6974" w:rsidP="003A6974">
      <w:pPr>
        <w:pStyle w:val="ListParagraph"/>
        <w:numPr>
          <w:ilvl w:val="0"/>
          <w:numId w:val="11"/>
        </w:numPr>
        <w:spacing w:after="0"/>
        <w:rPr>
          <w:rFonts w:cstheme="minorHAnsi"/>
          <w:b/>
          <w:bCs/>
          <w:sz w:val="24"/>
          <w:szCs w:val="24"/>
        </w:rPr>
      </w:pPr>
      <w:r w:rsidRPr="00442A36">
        <w:rPr>
          <w:rFonts w:cstheme="minorHAnsi"/>
          <w:b/>
          <w:bCs/>
          <w:sz w:val="24"/>
          <w:szCs w:val="24"/>
        </w:rPr>
        <w:t xml:space="preserve">The conflict over the Temple Mount Compared to the Ram Temple / Babur Mosque in </w:t>
      </w:r>
      <w:proofErr w:type="spellStart"/>
      <w:r w:rsidRPr="00442A36">
        <w:rPr>
          <w:rFonts w:cstheme="minorHAnsi"/>
          <w:b/>
          <w:bCs/>
          <w:sz w:val="24"/>
          <w:szCs w:val="24"/>
        </w:rPr>
        <w:t>Ayodhya</w:t>
      </w:r>
      <w:proofErr w:type="spellEnd"/>
      <w:r w:rsidRPr="00442A36">
        <w:rPr>
          <w:rFonts w:cstheme="minorHAnsi"/>
          <w:b/>
          <w:bCs/>
          <w:sz w:val="24"/>
          <w:szCs w:val="24"/>
        </w:rPr>
        <w:t>, India</w:t>
      </w:r>
      <w:r w:rsidRPr="00577EC0">
        <w:rPr>
          <w:rFonts w:cstheme="minorHAnsi"/>
          <w:b/>
          <w:bCs/>
          <w:sz w:val="24"/>
          <w:szCs w:val="24"/>
        </w:rPr>
        <w:t xml:space="preserve"> (24 July)</w:t>
      </w:r>
    </w:p>
    <w:p w14:paraId="14469A4A" w14:textId="74E5D7F7" w:rsidR="003A6974" w:rsidRPr="00716350" w:rsidRDefault="003A6974" w:rsidP="00716350">
      <w:pPr>
        <w:spacing w:after="0"/>
        <w:ind w:left="360"/>
        <w:rPr>
          <w:rFonts w:cstheme="minorHAnsi"/>
          <w:sz w:val="24"/>
          <w:szCs w:val="24"/>
        </w:rPr>
      </w:pPr>
      <w:r w:rsidRPr="003A6974">
        <w:rPr>
          <w:rStyle w:val="Emphasis"/>
          <w:rFonts w:cstheme="minorHAnsi"/>
          <w:i w:val="0"/>
          <w:iCs w:val="0"/>
          <w:sz w:val="24"/>
          <w:szCs w:val="24"/>
        </w:rPr>
        <w:t>Readings:</w:t>
      </w:r>
    </w:p>
    <w:p w14:paraId="7DE27802" w14:textId="77777777" w:rsidR="003A6974" w:rsidRPr="00716350" w:rsidRDefault="003A6974" w:rsidP="00716350">
      <w:pPr>
        <w:pStyle w:val="ListParagraph"/>
        <w:numPr>
          <w:ilvl w:val="0"/>
          <w:numId w:val="17"/>
        </w:numPr>
        <w:rPr>
          <w:rFonts w:cstheme="minorHAnsi"/>
          <w:sz w:val="24"/>
          <w:szCs w:val="24"/>
          <w:rtl/>
        </w:rPr>
      </w:pPr>
      <w:r w:rsidRPr="00716350">
        <w:rPr>
          <w:rFonts w:cstheme="minorHAnsi"/>
          <w:sz w:val="24"/>
          <w:szCs w:val="24"/>
        </w:rPr>
        <w:t xml:space="preserve">Friedland, R. &amp; Hecht, R. (1998) “The Bodies of Nations:  A Comparative Study of Religious Violence in Jerusalem and </w:t>
      </w:r>
      <w:proofErr w:type="spellStart"/>
      <w:r w:rsidRPr="00716350">
        <w:rPr>
          <w:rFonts w:cstheme="minorHAnsi"/>
          <w:sz w:val="24"/>
          <w:szCs w:val="24"/>
        </w:rPr>
        <w:t>Ayodhya</w:t>
      </w:r>
      <w:proofErr w:type="spellEnd"/>
      <w:r w:rsidRPr="00716350">
        <w:rPr>
          <w:rFonts w:cstheme="minorHAnsi"/>
          <w:sz w:val="24"/>
          <w:szCs w:val="24"/>
        </w:rPr>
        <w:t xml:space="preserve">,” </w:t>
      </w:r>
      <w:r w:rsidRPr="00716350">
        <w:rPr>
          <w:rFonts w:cstheme="minorHAnsi"/>
          <w:i/>
          <w:iCs/>
          <w:sz w:val="24"/>
          <w:szCs w:val="24"/>
        </w:rPr>
        <w:t>History of Religions</w:t>
      </w:r>
      <w:r w:rsidRPr="00716350">
        <w:rPr>
          <w:rFonts w:cstheme="minorHAnsi"/>
          <w:sz w:val="24"/>
          <w:szCs w:val="24"/>
        </w:rPr>
        <w:t>, 38.2 (November, 1998). pp. 101-149.</w:t>
      </w:r>
    </w:p>
    <w:p w14:paraId="04DBC35D" w14:textId="683A9E65" w:rsidR="003A6974" w:rsidRPr="00716350" w:rsidRDefault="003A6974" w:rsidP="00716350">
      <w:pPr>
        <w:pStyle w:val="ListParagraph"/>
        <w:numPr>
          <w:ilvl w:val="0"/>
          <w:numId w:val="17"/>
        </w:numPr>
        <w:rPr>
          <w:rFonts w:cstheme="minorHAnsi"/>
          <w:sz w:val="24"/>
          <w:szCs w:val="24"/>
          <w:lang w:val="en-GB"/>
        </w:rPr>
      </w:pPr>
      <w:proofErr w:type="spellStart"/>
      <w:r w:rsidRPr="00716350">
        <w:rPr>
          <w:rFonts w:cstheme="minorHAnsi"/>
          <w:sz w:val="24"/>
          <w:szCs w:val="24"/>
          <w:lang w:val="en-GB"/>
        </w:rPr>
        <w:t>Hassner</w:t>
      </w:r>
      <w:proofErr w:type="spellEnd"/>
      <w:r w:rsidRPr="00716350">
        <w:rPr>
          <w:rFonts w:cstheme="minorHAnsi"/>
          <w:sz w:val="24"/>
          <w:szCs w:val="24"/>
          <w:lang w:val="en-GB"/>
        </w:rPr>
        <w:t xml:space="preserve"> R. 2003. “To Halve and to Hold": Conflicts over Sacred Space and the Problem of Indivisibility”. In «Security Studies» 12(4), pp. 1-33.</w:t>
      </w:r>
    </w:p>
    <w:p w14:paraId="2BDB8586" w14:textId="4BD0AFA8" w:rsidR="003A6974" w:rsidRDefault="003A6974" w:rsidP="00716350">
      <w:pPr>
        <w:ind w:left="360"/>
        <w:rPr>
          <w:rFonts w:asciiTheme="minorHAnsi" w:hAnsiTheme="minorHAnsi" w:cstheme="minorHAnsi"/>
          <w:b/>
          <w:bCs/>
          <w:sz w:val="24"/>
          <w:szCs w:val="24"/>
        </w:rPr>
      </w:pPr>
      <w:r w:rsidRPr="00442A36">
        <w:rPr>
          <w:rFonts w:asciiTheme="minorHAnsi" w:hAnsiTheme="minorHAnsi" w:cstheme="minorHAnsi"/>
          <w:b/>
          <w:bCs/>
          <w:sz w:val="24"/>
          <w:szCs w:val="24"/>
        </w:rPr>
        <w:t>Comparative summary and discussion of tools for containing and resolving conflicts over competitive spaces in the symb</w:t>
      </w:r>
      <w:r w:rsidRPr="00577EC0">
        <w:rPr>
          <w:rFonts w:asciiTheme="minorHAnsi" w:hAnsiTheme="minorHAnsi" w:cstheme="minorHAnsi"/>
          <w:b/>
          <w:bCs/>
          <w:sz w:val="24"/>
          <w:szCs w:val="24"/>
        </w:rPr>
        <w:t>olic and sacred landscapes</w:t>
      </w:r>
    </w:p>
    <w:p w14:paraId="53912A7C" w14:textId="77777777" w:rsidR="003A6974" w:rsidRPr="00577EC0" w:rsidRDefault="003A6974" w:rsidP="00716350">
      <w:pPr>
        <w:spacing w:after="0"/>
        <w:jc w:val="both"/>
        <w:rPr>
          <w:rFonts w:asciiTheme="minorHAnsi" w:hAnsiTheme="minorHAnsi" w:cstheme="minorHAnsi"/>
          <w:sz w:val="24"/>
          <w:szCs w:val="24"/>
          <w:lang w:bidi="ar-SA"/>
        </w:rPr>
      </w:pPr>
      <w:r w:rsidRPr="00716350">
        <w:rPr>
          <w:rFonts w:asciiTheme="minorHAnsi" w:hAnsiTheme="minorHAnsi" w:cstheme="minorHAnsi"/>
          <w:sz w:val="24"/>
          <w:szCs w:val="24"/>
          <w:lang w:bidi="ar-SA"/>
        </w:rPr>
        <w:t>*</w:t>
      </w:r>
      <w:r w:rsidRPr="00577EC0">
        <w:rPr>
          <w:rFonts w:asciiTheme="minorHAnsi" w:hAnsiTheme="minorHAnsi" w:cstheme="minorHAnsi"/>
          <w:sz w:val="24"/>
          <w:szCs w:val="24"/>
          <w:lang w:bidi="ar-SA"/>
        </w:rPr>
        <w:t xml:space="preserve">All field trips are subject to change </w:t>
      </w:r>
    </w:p>
    <w:p w14:paraId="538FB65A" w14:textId="25358917" w:rsidR="00C823AD" w:rsidRPr="00442A36" w:rsidRDefault="003A6974" w:rsidP="00716350">
      <w:pPr>
        <w:widowControl w:val="0"/>
        <w:spacing w:before="480" w:after="120"/>
        <w:rPr>
          <w:rFonts w:asciiTheme="minorHAnsi" w:hAnsiTheme="minorHAnsi" w:cstheme="minorHAnsi"/>
          <w:b/>
          <w:bCs/>
          <w:sz w:val="24"/>
          <w:szCs w:val="24"/>
        </w:rPr>
      </w:pPr>
      <w:r w:rsidRPr="00442A36">
        <w:rPr>
          <w:rFonts w:asciiTheme="minorHAnsi" w:hAnsiTheme="minorHAnsi" w:cstheme="minorHAnsi"/>
          <w:b/>
          <w:bCs/>
          <w:sz w:val="24"/>
          <w:szCs w:val="24"/>
        </w:rPr>
        <w:lastRenderedPageBreak/>
        <w:t>BIBLIOGRAPHY</w:t>
      </w:r>
    </w:p>
    <w:tbl>
      <w:tblPr>
        <w:tblW w:w="10080" w:type="dxa"/>
        <w:tblInd w:w="-455" w:type="dxa"/>
        <w:tblLayout w:type="fixed"/>
        <w:tblLook w:val="04A0" w:firstRow="1" w:lastRow="0" w:firstColumn="1" w:lastColumn="0" w:noHBand="0" w:noVBand="1"/>
      </w:tblPr>
      <w:tblGrid>
        <w:gridCol w:w="10080"/>
      </w:tblGrid>
      <w:tr w:rsidR="003B7E27" w:rsidRPr="00442A36" w14:paraId="6E7312F8" w14:textId="77777777" w:rsidTr="00C823AD">
        <w:tc>
          <w:tcPr>
            <w:tcW w:w="10080" w:type="dxa"/>
            <w:shd w:val="clear" w:color="auto" w:fill="auto"/>
          </w:tcPr>
          <w:p w14:paraId="3A534302" w14:textId="11D8EBF5" w:rsidR="002E310C" w:rsidRPr="00716350" w:rsidRDefault="002E310C" w:rsidP="00716350">
            <w:pPr>
              <w:pStyle w:val="ListParagraph"/>
              <w:tabs>
                <w:tab w:val="right" w:pos="540"/>
              </w:tabs>
              <w:spacing w:after="120" w:line="276" w:lineRule="auto"/>
              <w:ind w:hanging="360"/>
              <w:contextualSpacing w:val="0"/>
              <w:jc w:val="both"/>
              <w:rPr>
                <w:rtl/>
                <w:lang w:eastAsia="he-IL"/>
              </w:rPr>
            </w:pPr>
            <w:proofErr w:type="spellStart"/>
            <w:r w:rsidRPr="00442A36">
              <w:rPr>
                <w:rStyle w:val="Emphasis"/>
                <w:rFonts w:eastAsia="Times New Roman" w:cstheme="minorHAnsi"/>
                <w:i w:val="0"/>
                <w:iCs w:val="0"/>
                <w:sz w:val="24"/>
                <w:szCs w:val="24"/>
                <w:lang w:eastAsia="he-IL"/>
              </w:rPr>
              <w:t>Hassner</w:t>
            </w:r>
            <w:proofErr w:type="spellEnd"/>
            <w:r w:rsidRPr="00442A36">
              <w:rPr>
                <w:rStyle w:val="Emphasis"/>
                <w:rFonts w:eastAsia="Times New Roman" w:cstheme="minorHAnsi"/>
                <w:i w:val="0"/>
                <w:iCs w:val="0"/>
                <w:sz w:val="24"/>
                <w:szCs w:val="24"/>
                <w:lang w:eastAsia="he-IL"/>
              </w:rPr>
              <w:t>, R. (2009). War on Sacred Grounds. Ithaca, NY: Cornell University Press, pp. 1-14.</w:t>
            </w:r>
          </w:p>
          <w:p w14:paraId="2324B832" w14:textId="49E0DD1C" w:rsidR="002E310C" w:rsidRPr="00716350" w:rsidRDefault="002E310C" w:rsidP="00716350">
            <w:pPr>
              <w:pStyle w:val="ListParagraph"/>
              <w:tabs>
                <w:tab w:val="right" w:pos="540"/>
              </w:tabs>
              <w:spacing w:after="120" w:line="276" w:lineRule="auto"/>
              <w:ind w:hanging="360"/>
              <w:contextualSpacing w:val="0"/>
              <w:rPr>
                <w:rtl/>
                <w:lang w:eastAsia="he-IL"/>
              </w:rPr>
            </w:pPr>
            <w:r w:rsidRPr="00442A36">
              <w:rPr>
                <w:rFonts w:eastAsia="Times New Roman" w:cstheme="minorHAnsi"/>
                <w:sz w:val="24"/>
                <w:szCs w:val="24"/>
                <w:lang w:eastAsia="he-IL"/>
              </w:rPr>
              <w:t xml:space="preserve">Hayden, R. (2002). “Antagonistic Tolerance,” </w:t>
            </w:r>
            <w:r w:rsidRPr="00442A36">
              <w:rPr>
                <w:rStyle w:val="Emphasis"/>
                <w:rFonts w:eastAsia="Times New Roman" w:cstheme="minorHAnsi"/>
                <w:i w:val="0"/>
                <w:iCs w:val="0"/>
                <w:sz w:val="24"/>
                <w:szCs w:val="24"/>
                <w:lang w:eastAsia="he-IL"/>
              </w:rPr>
              <w:t>Current Anthropology</w:t>
            </w:r>
            <w:r w:rsidRPr="00442A36">
              <w:rPr>
                <w:rFonts w:eastAsia="Times New Roman" w:cstheme="minorHAnsi"/>
                <w:sz w:val="24"/>
                <w:szCs w:val="24"/>
                <w:lang w:eastAsia="he-IL"/>
              </w:rPr>
              <w:t>, Vol. 43, No. 2, pp. 205-231.</w:t>
            </w:r>
          </w:p>
          <w:p w14:paraId="52BB1720" w14:textId="77777777"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r w:rsidRPr="00442A36">
              <w:rPr>
                <w:rFonts w:eastAsia="Times New Roman" w:cstheme="minorHAnsi"/>
                <w:sz w:val="24"/>
                <w:szCs w:val="24"/>
                <w:lang w:eastAsia="he-IL"/>
              </w:rPr>
              <w:t>Reiter, Y. (201</w:t>
            </w:r>
            <w:r w:rsidRPr="00442A36">
              <w:rPr>
                <w:rFonts w:eastAsia="Times New Roman" w:cstheme="minorHAnsi"/>
                <w:sz w:val="24"/>
                <w:szCs w:val="24"/>
                <w:rtl/>
                <w:lang w:eastAsia="he-IL"/>
              </w:rPr>
              <w:t>8</w:t>
            </w:r>
            <w:r w:rsidRPr="00442A36">
              <w:rPr>
                <w:rFonts w:eastAsia="Times New Roman" w:cstheme="minorHAnsi"/>
                <w:sz w:val="24"/>
                <w:szCs w:val="24"/>
                <w:lang w:eastAsia="he-IL"/>
              </w:rPr>
              <w:t xml:space="preserve">). “Mechanisms for Coexistence” in I. Finkelman et. al. (eds.) In Status Quo: Structures of Negotiation. Berlin: </w:t>
            </w:r>
            <w:proofErr w:type="spellStart"/>
            <w:r w:rsidRPr="00442A36">
              <w:rPr>
                <w:rFonts w:eastAsia="Times New Roman" w:cstheme="minorHAnsi"/>
                <w:sz w:val="24"/>
                <w:szCs w:val="24"/>
                <w:lang w:eastAsia="he-IL"/>
              </w:rPr>
              <w:t>Hatje</w:t>
            </w:r>
            <w:proofErr w:type="spellEnd"/>
            <w:r w:rsidRPr="00442A36">
              <w:rPr>
                <w:rFonts w:eastAsia="Times New Roman" w:cstheme="minorHAnsi"/>
                <w:sz w:val="24"/>
                <w:szCs w:val="24"/>
                <w:lang w:eastAsia="he-IL"/>
              </w:rPr>
              <w:t xml:space="preserve"> </w:t>
            </w:r>
            <w:proofErr w:type="spellStart"/>
            <w:r w:rsidRPr="00442A36">
              <w:rPr>
                <w:rFonts w:eastAsia="Times New Roman" w:cstheme="minorHAnsi"/>
                <w:sz w:val="24"/>
                <w:szCs w:val="24"/>
                <w:lang w:eastAsia="he-IL"/>
              </w:rPr>
              <w:t>Cantz</w:t>
            </w:r>
            <w:proofErr w:type="spellEnd"/>
            <w:r w:rsidRPr="00442A36">
              <w:rPr>
                <w:rFonts w:eastAsia="Times New Roman" w:cstheme="minorHAnsi"/>
                <w:sz w:val="24"/>
                <w:szCs w:val="24"/>
                <w:lang w:eastAsia="he-IL"/>
              </w:rPr>
              <w:t>, pp. 43-53.</w:t>
            </w:r>
          </w:p>
        </w:tc>
      </w:tr>
      <w:tr w:rsidR="003B7E27" w:rsidRPr="00442A36" w14:paraId="573DC6E2" w14:textId="77777777" w:rsidTr="00C823AD">
        <w:tc>
          <w:tcPr>
            <w:tcW w:w="10080" w:type="dxa"/>
            <w:shd w:val="clear" w:color="auto" w:fill="auto"/>
          </w:tcPr>
          <w:p w14:paraId="7B8277E0" w14:textId="77777777" w:rsidR="002E310C" w:rsidRPr="00442A36" w:rsidRDefault="002E310C" w:rsidP="00716350">
            <w:pPr>
              <w:pStyle w:val="ListParagraph"/>
              <w:tabs>
                <w:tab w:val="right" w:pos="540"/>
              </w:tabs>
              <w:spacing w:after="120" w:line="276" w:lineRule="auto"/>
              <w:ind w:hanging="360"/>
              <w:contextualSpacing w:val="0"/>
              <w:jc w:val="both"/>
              <w:rPr>
                <w:rFonts w:eastAsia="Times New Roman" w:cstheme="minorHAnsi"/>
                <w:sz w:val="24"/>
                <w:szCs w:val="24"/>
                <w:lang w:eastAsia="he-IL"/>
              </w:rPr>
            </w:pPr>
            <w:r w:rsidRPr="00442A36">
              <w:rPr>
                <w:rFonts w:eastAsia="Times New Roman" w:cstheme="minorHAnsi"/>
                <w:sz w:val="24"/>
                <w:szCs w:val="24"/>
                <w:lang w:eastAsia="he-IL"/>
              </w:rPr>
              <w:t>Reiter, Y. (2017). Contested Holy Places in Israel-Palestine: Sharing and Conflict Resolution (London and New York: Routledge), pp.</w:t>
            </w:r>
            <w:r w:rsidRPr="00442A36">
              <w:rPr>
                <w:rFonts w:eastAsia="Times New Roman" w:cstheme="minorHAnsi"/>
                <w:sz w:val="24"/>
                <w:szCs w:val="24"/>
                <w:rtl/>
                <w:lang w:eastAsia="he-IL"/>
              </w:rPr>
              <w:t xml:space="preserve"> 228-243</w:t>
            </w:r>
          </w:p>
        </w:tc>
      </w:tr>
      <w:tr w:rsidR="003B7E27" w:rsidRPr="00442A36" w14:paraId="7F29FF6C" w14:textId="77777777" w:rsidTr="00C823AD">
        <w:tc>
          <w:tcPr>
            <w:tcW w:w="10080" w:type="dxa"/>
            <w:shd w:val="clear" w:color="auto" w:fill="auto"/>
          </w:tcPr>
          <w:p w14:paraId="7803A557" w14:textId="77777777" w:rsidR="002E310C" w:rsidRPr="00442A36" w:rsidRDefault="002E310C" w:rsidP="00716350">
            <w:pPr>
              <w:pStyle w:val="ListParagraph"/>
              <w:tabs>
                <w:tab w:val="right" w:pos="540"/>
              </w:tabs>
              <w:spacing w:after="120" w:line="276" w:lineRule="auto"/>
              <w:ind w:hanging="360"/>
              <w:contextualSpacing w:val="0"/>
              <w:jc w:val="both"/>
              <w:rPr>
                <w:rFonts w:eastAsia="Times New Roman" w:cstheme="minorHAnsi"/>
                <w:sz w:val="24"/>
                <w:szCs w:val="24"/>
                <w:lang w:eastAsia="he-IL"/>
              </w:rPr>
            </w:pPr>
            <w:proofErr w:type="spellStart"/>
            <w:r w:rsidRPr="00442A36">
              <w:rPr>
                <w:rFonts w:eastAsia="Times New Roman" w:cstheme="minorHAnsi"/>
                <w:sz w:val="24"/>
                <w:szCs w:val="24"/>
                <w:lang w:eastAsia="he-IL"/>
              </w:rPr>
              <w:t>Allievi</w:t>
            </w:r>
            <w:proofErr w:type="spellEnd"/>
            <w:r w:rsidRPr="00442A36">
              <w:rPr>
                <w:rFonts w:eastAsia="Times New Roman" w:cstheme="minorHAnsi"/>
                <w:sz w:val="24"/>
                <w:szCs w:val="24"/>
                <w:lang w:eastAsia="he-IL"/>
              </w:rPr>
              <w:t>, S. (2010). Conflicts over Mosques in Europe:</w:t>
            </w:r>
          </w:p>
          <w:p w14:paraId="3EEAE142" w14:textId="77777777" w:rsidR="002E310C" w:rsidRPr="00442A36" w:rsidRDefault="005F0CEC" w:rsidP="00716350">
            <w:pPr>
              <w:pStyle w:val="ListParagraph"/>
              <w:tabs>
                <w:tab w:val="right" w:pos="540"/>
              </w:tabs>
              <w:spacing w:after="120" w:line="276" w:lineRule="auto"/>
              <w:ind w:hanging="360"/>
              <w:contextualSpacing w:val="0"/>
              <w:jc w:val="both"/>
              <w:rPr>
                <w:rFonts w:eastAsia="Times New Roman" w:cstheme="minorHAnsi"/>
                <w:sz w:val="24"/>
                <w:szCs w:val="24"/>
                <w:lang w:eastAsia="he-IL"/>
              </w:rPr>
            </w:pPr>
            <w:hyperlink r:id="rId12" w:history="1">
              <w:r w:rsidR="002E310C" w:rsidRPr="00442A36">
                <w:rPr>
                  <w:rStyle w:val="Hyperlink"/>
                  <w:rFonts w:eastAsia="Times New Roman" w:cstheme="minorHAnsi"/>
                  <w:color w:val="auto"/>
                  <w:sz w:val="24"/>
                  <w:szCs w:val="24"/>
                  <w:u w:val="none"/>
                  <w:lang w:eastAsia="he-IL"/>
                </w:rPr>
                <w:t>https://stefanoallievi.it/libri/conflicts-over-mosques-in-europe-policy-issues-and-trends/</w:t>
              </w:r>
            </w:hyperlink>
          </w:p>
          <w:p w14:paraId="53D0751F" w14:textId="77777777"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proofErr w:type="spellStart"/>
            <w:r w:rsidRPr="00442A36">
              <w:rPr>
                <w:rFonts w:eastAsia="Times New Roman" w:cstheme="minorHAnsi"/>
                <w:sz w:val="24"/>
                <w:szCs w:val="24"/>
                <w:lang w:eastAsia="he-IL"/>
              </w:rPr>
              <w:t>Strohmeier</w:t>
            </w:r>
            <w:proofErr w:type="spellEnd"/>
            <w:r w:rsidRPr="00442A36">
              <w:rPr>
                <w:rFonts w:eastAsia="Times New Roman" w:cstheme="minorHAnsi"/>
                <w:sz w:val="24"/>
                <w:szCs w:val="24"/>
                <w:lang w:eastAsia="he-IL"/>
              </w:rPr>
              <w:t>, Martin: “</w:t>
            </w:r>
            <w:proofErr w:type="spellStart"/>
            <w:r w:rsidRPr="00442A36">
              <w:rPr>
                <w:rFonts w:eastAsia="Times New Roman" w:cstheme="minorHAnsi"/>
                <w:sz w:val="24"/>
                <w:szCs w:val="24"/>
                <w:lang w:eastAsia="he-IL"/>
              </w:rPr>
              <w:t>Omeriye</w:t>
            </w:r>
            <w:proofErr w:type="spellEnd"/>
            <w:r w:rsidRPr="00442A36">
              <w:rPr>
                <w:rFonts w:eastAsia="Times New Roman" w:cstheme="minorHAnsi"/>
                <w:sz w:val="24"/>
                <w:szCs w:val="24"/>
                <w:lang w:eastAsia="he-IL"/>
              </w:rPr>
              <w:t>: A Mosque in Nicosia”, Journal of Muslims in Europe 4, 2015, 58-69.</w:t>
            </w:r>
          </w:p>
        </w:tc>
      </w:tr>
      <w:tr w:rsidR="003B7E27" w:rsidRPr="00442A36" w14:paraId="2F6A40C4" w14:textId="77777777" w:rsidTr="00C823AD">
        <w:tc>
          <w:tcPr>
            <w:tcW w:w="10080" w:type="dxa"/>
            <w:shd w:val="clear" w:color="auto" w:fill="auto"/>
          </w:tcPr>
          <w:p w14:paraId="12B11B1F" w14:textId="37A865CF" w:rsidR="002E310C" w:rsidRPr="00442A36" w:rsidRDefault="002E310C" w:rsidP="00716350">
            <w:pPr>
              <w:pStyle w:val="ListParagraph"/>
              <w:tabs>
                <w:tab w:val="right" w:pos="540"/>
              </w:tabs>
              <w:spacing w:after="120" w:line="276" w:lineRule="auto"/>
              <w:ind w:hanging="360"/>
              <w:contextualSpacing w:val="0"/>
              <w:jc w:val="both"/>
              <w:rPr>
                <w:rFonts w:eastAsia="Times New Roman" w:cstheme="minorHAnsi"/>
                <w:sz w:val="24"/>
                <w:szCs w:val="24"/>
                <w:lang w:eastAsia="he-IL"/>
              </w:rPr>
            </w:pPr>
            <w:r w:rsidRPr="00442A36">
              <w:rPr>
                <w:rFonts w:eastAsia="Times New Roman" w:cstheme="minorHAnsi"/>
                <w:sz w:val="24"/>
                <w:szCs w:val="24"/>
                <w:lang w:eastAsia="he-IL"/>
              </w:rPr>
              <w:t>Bigelow, A. (2010). Sharing the Sacred: Practicing Pluralism in Muslim North India, Oxford: Oxford University Press, pp. 195-238.</w:t>
            </w:r>
          </w:p>
        </w:tc>
      </w:tr>
      <w:tr w:rsidR="003B7E27" w:rsidRPr="00442A36" w14:paraId="266570C0" w14:textId="77777777" w:rsidTr="00C823AD">
        <w:tc>
          <w:tcPr>
            <w:tcW w:w="10080" w:type="dxa"/>
            <w:shd w:val="clear" w:color="auto" w:fill="auto"/>
          </w:tcPr>
          <w:p w14:paraId="1A436424" w14:textId="1F65B3CC"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proofErr w:type="spellStart"/>
            <w:r w:rsidRPr="00442A36">
              <w:rPr>
                <w:rFonts w:eastAsia="Times New Roman" w:cstheme="minorHAnsi"/>
                <w:sz w:val="24"/>
                <w:szCs w:val="24"/>
                <w:lang w:eastAsia="he-IL"/>
              </w:rPr>
              <w:t>Hassner</w:t>
            </w:r>
            <w:proofErr w:type="spellEnd"/>
            <w:r w:rsidRPr="00442A36">
              <w:rPr>
                <w:rFonts w:eastAsia="Times New Roman" w:cstheme="minorHAnsi"/>
                <w:sz w:val="24"/>
                <w:szCs w:val="24"/>
                <w:lang w:eastAsia="he-IL"/>
              </w:rPr>
              <w:t>, R. E. (2009).  The pessimist’s guide to religious cooperation.  In M. J.</w:t>
            </w:r>
            <w:r w:rsidR="003A6974" w:rsidRPr="00442A36">
              <w:rPr>
                <w:rFonts w:eastAsia="Times New Roman" w:cstheme="minorHAnsi"/>
                <w:sz w:val="24"/>
                <w:szCs w:val="24"/>
                <w:lang w:eastAsia="he-IL"/>
              </w:rPr>
              <w:t xml:space="preserve">, </w:t>
            </w:r>
            <w:proofErr w:type="spellStart"/>
            <w:r w:rsidR="003A6974" w:rsidRPr="00442A36">
              <w:rPr>
                <w:rFonts w:eastAsia="Times New Roman" w:cstheme="minorHAnsi"/>
                <w:sz w:val="24"/>
                <w:szCs w:val="24"/>
                <w:lang w:eastAsia="he-IL"/>
              </w:rPr>
              <w:t>Breger</w:t>
            </w:r>
            <w:proofErr w:type="spellEnd"/>
            <w:r w:rsidRPr="00442A36">
              <w:rPr>
                <w:rFonts w:eastAsia="Times New Roman" w:cstheme="minorHAnsi"/>
                <w:sz w:val="24"/>
                <w:szCs w:val="24"/>
                <w:lang w:eastAsia="he-IL"/>
              </w:rPr>
              <w:t xml:space="preserve">, Y., Reiter. &amp; L. Hammer (Eds.), Confrontation and co-existence in holy places: Religious, political and legal aspects in the Israeli-Palestinian </w:t>
            </w:r>
            <w:r w:rsidR="003A6974" w:rsidRPr="00442A36">
              <w:rPr>
                <w:rFonts w:eastAsia="Times New Roman" w:cstheme="minorHAnsi"/>
                <w:sz w:val="24"/>
                <w:szCs w:val="24"/>
                <w:lang w:eastAsia="he-IL"/>
              </w:rPr>
              <w:t>context (</w:t>
            </w:r>
            <w:r w:rsidRPr="00442A36">
              <w:rPr>
                <w:rFonts w:eastAsia="Times New Roman" w:cstheme="minorHAnsi"/>
                <w:sz w:val="24"/>
                <w:szCs w:val="24"/>
                <w:lang w:eastAsia="he-IL"/>
              </w:rPr>
              <w:t>pp.145-157</w:t>
            </w:r>
            <w:r w:rsidR="003A6974" w:rsidRPr="00442A36">
              <w:rPr>
                <w:rFonts w:eastAsia="Times New Roman" w:cstheme="minorHAnsi"/>
                <w:sz w:val="24"/>
                <w:szCs w:val="24"/>
                <w:lang w:eastAsia="he-IL"/>
              </w:rPr>
              <w:t>).</w:t>
            </w:r>
            <w:r w:rsidRPr="00442A36">
              <w:rPr>
                <w:rFonts w:eastAsia="Times New Roman" w:cstheme="minorHAnsi"/>
                <w:sz w:val="24"/>
                <w:szCs w:val="24"/>
                <w:lang w:eastAsia="he-IL"/>
              </w:rPr>
              <w:t xml:space="preserve"> London and New York: Routledge.</w:t>
            </w:r>
          </w:p>
        </w:tc>
      </w:tr>
      <w:tr w:rsidR="003B7E27" w:rsidRPr="00442A36" w14:paraId="2CB2D5BB" w14:textId="77777777" w:rsidTr="00C823AD">
        <w:tc>
          <w:tcPr>
            <w:tcW w:w="10080" w:type="dxa"/>
            <w:shd w:val="clear" w:color="auto" w:fill="auto"/>
          </w:tcPr>
          <w:p w14:paraId="1CA34E05" w14:textId="77777777" w:rsidR="002E310C" w:rsidRPr="00442A36" w:rsidRDefault="002E310C" w:rsidP="00716350">
            <w:pPr>
              <w:pStyle w:val="ListParagraph"/>
              <w:tabs>
                <w:tab w:val="right" w:pos="540"/>
              </w:tabs>
              <w:spacing w:after="120" w:line="276" w:lineRule="auto"/>
              <w:ind w:hanging="360"/>
              <w:contextualSpacing w:val="0"/>
              <w:jc w:val="both"/>
              <w:rPr>
                <w:rFonts w:eastAsia="Times New Roman" w:cstheme="minorHAnsi"/>
                <w:sz w:val="24"/>
                <w:szCs w:val="24"/>
                <w:rtl/>
                <w:lang w:eastAsia="he-IL"/>
              </w:rPr>
            </w:pPr>
            <w:proofErr w:type="spellStart"/>
            <w:r w:rsidRPr="00442A36">
              <w:rPr>
                <w:rFonts w:eastAsia="Times New Roman" w:cstheme="minorHAnsi"/>
                <w:sz w:val="24"/>
                <w:szCs w:val="24"/>
                <w:lang w:eastAsia="he-IL"/>
              </w:rPr>
              <w:t>Albera</w:t>
            </w:r>
            <w:proofErr w:type="spellEnd"/>
            <w:r w:rsidRPr="00442A36">
              <w:rPr>
                <w:rFonts w:eastAsia="Times New Roman" w:cstheme="minorHAnsi"/>
                <w:sz w:val="24"/>
                <w:szCs w:val="24"/>
                <w:lang w:eastAsia="he-IL"/>
              </w:rPr>
              <w:t xml:space="preserve"> D. and </w:t>
            </w:r>
            <w:proofErr w:type="spellStart"/>
            <w:r w:rsidRPr="00442A36">
              <w:rPr>
                <w:rFonts w:eastAsia="Times New Roman" w:cstheme="minorHAnsi"/>
                <w:sz w:val="24"/>
                <w:szCs w:val="24"/>
                <w:lang w:eastAsia="he-IL"/>
              </w:rPr>
              <w:t>Couroucli</w:t>
            </w:r>
            <w:proofErr w:type="spellEnd"/>
            <w:r w:rsidRPr="00442A36">
              <w:rPr>
                <w:rFonts w:eastAsia="Times New Roman" w:cstheme="minorHAnsi"/>
                <w:sz w:val="24"/>
                <w:szCs w:val="24"/>
                <w:lang w:eastAsia="he-IL"/>
              </w:rPr>
              <w:t xml:space="preserve"> M. 2012.Sharing sacred spaces in the Mediterranean: Christians,</w:t>
            </w:r>
            <w:r w:rsidRPr="00442A36">
              <w:rPr>
                <w:rFonts w:eastAsia="Times New Roman" w:cstheme="minorHAnsi"/>
                <w:sz w:val="24"/>
                <w:szCs w:val="24"/>
                <w:lang w:eastAsia="he-IL"/>
              </w:rPr>
              <w:br/>
              <w:t>Muslims, and Jews at shrines and sanctuaries. Indiana University Press: Bloomington, pp. 16-30.</w:t>
            </w:r>
          </w:p>
          <w:p w14:paraId="3FF4C83E" w14:textId="77777777"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r w:rsidRPr="00442A36">
              <w:rPr>
                <w:rFonts w:eastAsia="Times New Roman" w:cstheme="minorHAnsi"/>
                <w:sz w:val="24"/>
                <w:szCs w:val="24"/>
                <w:lang w:eastAsia="he-IL"/>
              </w:rPr>
              <w:t>Hayden R. 2002. “Antagonistic tolerance: Competitive sharing of religious sites in South Asia and the Balkans”. In «Current Anthropology» 42(2), pp. 205-31.</w:t>
            </w:r>
          </w:p>
        </w:tc>
      </w:tr>
      <w:tr w:rsidR="003B7E27" w:rsidRPr="00442A36" w14:paraId="6BD31392" w14:textId="77777777" w:rsidTr="00C823AD">
        <w:tc>
          <w:tcPr>
            <w:tcW w:w="10080" w:type="dxa"/>
            <w:shd w:val="clear" w:color="auto" w:fill="auto"/>
          </w:tcPr>
          <w:p w14:paraId="6B1C1E68" w14:textId="6E3F71CF" w:rsidR="002E310C" w:rsidRPr="00716350" w:rsidRDefault="003A6974" w:rsidP="00716350">
            <w:pPr>
              <w:pStyle w:val="ListParagraph"/>
              <w:tabs>
                <w:tab w:val="right" w:pos="540"/>
              </w:tabs>
              <w:spacing w:after="120" w:line="276" w:lineRule="auto"/>
              <w:ind w:hanging="360"/>
              <w:contextualSpacing w:val="0"/>
              <w:rPr>
                <w:rtl/>
                <w:lang w:eastAsia="he-IL"/>
              </w:rPr>
            </w:pPr>
            <w:r w:rsidRPr="00442A36">
              <w:rPr>
                <w:rFonts w:eastAsia="Times New Roman" w:cstheme="minorHAnsi"/>
                <w:sz w:val="24"/>
                <w:szCs w:val="24"/>
                <w:lang w:eastAsia="he-IL"/>
              </w:rPr>
              <w:t>Friedland, R.</w:t>
            </w:r>
            <w:r w:rsidR="002E310C" w:rsidRPr="00442A36">
              <w:rPr>
                <w:rFonts w:eastAsia="Times New Roman" w:cstheme="minorHAnsi"/>
                <w:sz w:val="24"/>
                <w:szCs w:val="24"/>
                <w:lang w:eastAsia="he-IL"/>
              </w:rPr>
              <w:t xml:space="preserve">, </w:t>
            </w:r>
            <w:r w:rsidRPr="00442A36">
              <w:rPr>
                <w:rFonts w:eastAsia="Times New Roman" w:cstheme="minorHAnsi"/>
                <w:sz w:val="24"/>
                <w:szCs w:val="24"/>
                <w:lang w:eastAsia="he-IL"/>
              </w:rPr>
              <w:t>&amp; Hecht</w:t>
            </w:r>
            <w:r w:rsidR="002E310C" w:rsidRPr="00442A36">
              <w:rPr>
                <w:rFonts w:eastAsia="Times New Roman" w:cstheme="minorHAnsi"/>
                <w:sz w:val="24"/>
                <w:szCs w:val="24"/>
                <w:lang w:eastAsia="he-IL"/>
              </w:rPr>
              <w:t xml:space="preserve">. R. </w:t>
            </w:r>
            <w:r w:rsidRPr="00442A36">
              <w:rPr>
                <w:rFonts w:eastAsia="Times New Roman" w:cstheme="minorHAnsi"/>
                <w:sz w:val="24"/>
                <w:szCs w:val="24"/>
                <w:lang w:eastAsia="he-IL"/>
              </w:rPr>
              <w:t>D. (</w:t>
            </w:r>
            <w:r w:rsidR="002E310C" w:rsidRPr="00442A36">
              <w:rPr>
                <w:rFonts w:eastAsia="Times New Roman" w:cstheme="minorHAnsi"/>
                <w:sz w:val="24"/>
                <w:szCs w:val="24"/>
                <w:lang w:eastAsia="he-IL"/>
              </w:rPr>
              <w:t xml:space="preserve">1996). The power of place: the pilgrimage to </w:t>
            </w:r>
            <w:proofErr w:type="spellStart"/>
            <w:r w:rsidR="002E310C" w:rsidRPr="00442A36">
              <w:rPr>
                <w:rFonts w:eastAsia="Times New Roman" w:cstheme="minorHAnsi"/>
                <w:sz w:val="24"/>
                <w:szCs w:val="24"/>
                <w:lang w:eastAsia="he-IL"/>
              </w:rPr>
              <w:t>Nebi</w:t>
            </w:r>
            <w:proofErr w:type="spellEnd"/>
            <w:r w:rsidR="002E310C" w:rsidRPr="00442A36">
              <w:rPr>
                <w:rFonts w:eastAsia="Times New Roman" w:cstheme="minorHAnsi"/>
                <w:sz w:val="24"/>
                <w:szCs w:val="24"/>
                <w:lang w:eastAsia="he-IL"/>
              </w:rPr>
              <w:t xml:space="preserve"> Musa and the origins of Palestinian nationalism.  In S. J. Denning-</w:t>
            </w:r>
            <w:proofErr w:type="spellStart"/>
            <w:r w:rsidR="002E310C" w:rsidRPr="00442A36">
              <w:rPr>
                <w:rFonts w:eastAsia="Times New Roman" w:cstheme="minorHAnsi"/>
                <w:sz w:val="24"/>
                <w:szCs w:val="24"/>
                <w:lang w:eastAsia="he-IL"/>
              </w:rPr>
              <w:t>Bolle</w:t>
            </w:r>
            <w:proofErr w:type="spellEnd"/>
            <w:r w:rsidR="002E310C" w:rsidRPr="00442A36">
              <w:rPr>
                <w:rFonts w:eastAsia="Times New Roman" w:cstheme="minorHAnsi"/>
                <w:sz w:val="24"/>
                <w:szCs w:val="24"/>
                <w:lang w:eastAsia="he-IL"/>
              </w:rPr>
              <w:t xml:space="preserve">, &amp; E. Gerow, (Eds.). The persistence of religions: Essays in honor of </w:t>
            </w:r>
            <w:proofErr w:type="spellStart"/>
            <w:r w:rsidR="002E310C" w:rsidRPr="00442A36">
              <w:rPr>
                <w:rFonts w:eastAsia="Times New Roman" w:cstheme="minorHAnsi"/>
                <w:sz w:val="24"/>
                <w:szCs w:val="24"/>
                <w:lang w:eastAsia="he-IL"/>
              </w:rPr>
              <w:t>Kees</w:t>
            </w:r>
            <w:proofErr w:type="spellEnd"/>
            <w:r w:rsidR="002E310C" w:rsidRPr="00442A36">
              <w:rPr>
                <w:rFonts w:eastAsia="Times New Roman" w:cstheme="minorHAnsi"/>
                <w:sz w:val="24"/>
                <w:szCs w:val="24"/>
                <w:lang w:eastAsia="he-IL"/>
              </w:rPr>
              <w:t xml:space="preserve"> W. </w:t>
            </w:r>
            <w:proofErr w:type="spellStart"/>
            <w:r w:rsidR="002E310C" w:rsidRPr="00442A36">
              <w:rPr>
                <w:rFonts w:eastAsia="Times New Roman" w:cstheme="minorHAnsi"/>
                <w:sz w:val="24"/>
                <w:szCs w:val="24"/>
                <w:lang w:eastAsia="he-IL"/>
              </w:rPr>
              <w:t>Bolle</w:t>
            </w:r>
            <w:proofErr w:type="spellEnd"/>
            <w:r w:rsidR="002E310C" w:rsidRPr="00442A36">
              <w:rPr>
                <w:rFonts w:eastAsia="Times New Roman" w:cstheme="minorHAnsi"/>
                <w:sz w:val="24"/>
                <w:szCs w:val="24"/>
                <w:lang w:eastAsia="he-IL"/>
              </w:rPr>
              <w:t xml:space="preserve"> (pp. 337-359.). Malibu: </w:t>
            </w:r>
            <w:proofErr w:type="spellStart"/>
            <w:r w:rsidR="002E310C" w:rsidRPr="00442A36">
              <w:rPr>
                <w:rFonts w:eastAsia="Times New Roman" w:cstheme="minorHAnsi"/>
                <w:sz w:val="24"/>
                <w:szCs w:val="24"/>
                <w:lang w:eastAsia="he-IL"/>
              </w:rPr>
              <w:t>Undena</w:t>
            </w:r>
            <w:proofErr w:type="spellEnd"/>
            <w:r w:rsidR="002E310C" w:rsidRPr="00442A36">
              <w:rPr>
                <w:rFonts w:eastAsia="Times New Roman" w:cstheme="minorHAnsi"/>
                <w:sz w:val="24"/>
                <w:szCs w:val="24"/>
                <w:lang w:eastAsia="he-IL"/>
              </w:rPr>
              <w:t xml:space="preserve"> Publication.</w:t>
            </w:r>
          </w:p>
          <w:p w14:paraId="30C760A3" w14:textId="77777777"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r w:rsidRPr="00442A36">
              <w:rPr>
                <w:rFonts w:eastAsia="Times New Roman" w:cstheme="minorHAnsi"/>
                <w:sz w:val="24"/>
                <w:szCs w:val="24"/>
                <w:lang w:eastAsia="he-IL"/>
              </w:rPr>
              <w:t>Reiter, Y. (2017). Contested Holy Places in Israel-Palestine: Sharing and Conflict Resolution (London and New York: Routledge), pp.</w:t>
            </w:r>
            <w:r w:rsidRPr="00442A36">
              <w:rPr>
                <w:rFonts w:eastAsia="Times New Roman" w:cstheme="minorHAnsi"/>
                <w:sz w:val="24"/>
                <w:szCs w:val="24"/>
                <w:rtl/>
                <w:lang w:eastAsia="he-IL"/>
              </w:rPr>
              <w:t xml:space="preserve"> 228-243</w:t>
            </w:r>
          </w:p>
        </w:tc>
      </w:tr>
      <w:tr w:rsidR="003B7E27" w:rsidRPr="00442A36" w14:paraId="66DE39E5" w14:textId="77777777" w:rsidTr="00C823AD">
        <w:tc>
          <w:tcPr>
            <w:tcW w:w="10080" w:type="dxa"/>
            <w:shd w:val="clear" w:color="auto" w:fill="auto"/>
          </w:tcPr>
          <w:p w14:paraId="1BA2B763" w14:textId="77777777" w:rsidR="002E310C" w:rsidRPr="00442A36" w:rsidRDefault="002E310C" w:rsidP="00716350">
            <w:pPr>
              <w:pStyle w:val="ListParagraph"/>
              <w:tabs>
                <w:tab w:val="right" w:pos="540"/>
              </w:tabs>
              <w:spacing w:after="120" w:line="276" w:lineRule="auto"/>
              <w:ind w:hanging="360"/>
              <w:contextualSpacing w:val="0"/>
              <w:jc w:val="both"/>
              <w:rPr>
                <w:rFonts w:eastAsia="Times New Roman" w:cstheme="minorHAnsi"/>
                <w:sz w:val="24"/>
                <w:szCs w:val="24"/>
                <w:rtl/>
                <w:lang w:eastAsia="he-IL"/>
              </w:rPr>
            </w:pPr>
            <w:r w:rsidRPr="00442A36">
              <w:rPr>
                <w:rFonts w:eastAsia="Times New Roman" w:cstheme="minorHAnsi"/>
                <w:sz w:val="24"/>
                <w:szCs w:val="24"/>
                <w:lang w:eastAsia="he-IL"/>
              </w:rPr>
              <w:t xml:space="preserve">Friedland, R. &amp; Hecht, R. (1998) “The Bodies of Nations:  A Comparative Study of Religious Violence in Jerusalem and </w:t>
            </w:r>
            <w:proofErr w:type="spellStart"/>
            <w:r w:rsidRPr="00442A36">
              <w:rPr>
                <w:rFonts w:eastAsia="Times New Roman" w:cstheme="minorHAnsi"/>
                <w:sz w:val="24"/>
                <w:szCs w:val="24"/>
                <w:lang w:eastAsia="he-IL"/>
              </w:rPr>
              <w:t>Ayodhya</w:t>
            </w:r>
            <w:proofErr w:type="spellEnd"/>
            <w:r w:rsidRPr="00442A36">
              <w:rPr>
                <w:rFonts w:eastAsia="Times New Roman" w:cstheme="minorHAnsi"/>
                <w:sz w:val="24"/>
                <w:szCs w:val="24"/>
                <w:lang w:eastAsia="he-IL"/>
              </w:rPr>
              <w:t>,” History of Religions, 38.2 (November, 1998). pp. 101-149.</w:t>
            </w:r>
          </w:p>
          <w:p w14:paraId="4C620171" w14:textId="77777777" w:rsidR="002E310C" w:rsidRPr="00442A36" w:rsidRDefault="002E310C" w:rsidP="00716350">
            <w:pPr>
              <w:pStyle w:val="ListParagraph"/>
              <w:tabs>
                <w:tab w:val="right" w:pos="540"/>
              </w:tabs>
              <w:spacing w:after="120" w:line="276" w:lineRule="auto"/>
              <w:ind w:hanging="360"/>
              <w:contextualSpacing w:val="0"/>
              <w:rPr>
                <w:rFonts w:eastAsia="Times New Roman" w:cstheme="minorHAnsi"/>
                <w:sz w:val="24"/>
                <w:szCs w:val="24"/>
                <w:lang w:eastAsia="he-IL"/>
              </w:rPr>
            </w:pPr>
            <w:proofErr w:type="spellStart"/>
            <w:r w:rsidRPr="00442A36">
              <w:rPr>
                <w:rFonts w:eastAsia="Times New Roman" w:cstheme="minorHAnsi"/>
                <w:sz w:val="24"/>
                <w:szCs w:val="24"/>
                <w:lang w:eastAsia="he-IL"/>
              </w:rPr>
              <w:t>Hassner</w:t>
            </w:r>
            <w:proofErr w:type="spellEnd"/>
            <w:r w:rsidRPr="00442A36">
              <w:rPr>
                <w:rFonts w:eastAsia="Times New Roman" w:cstheme="minorHAnsi"/>
                <w:sz w:val="24"/>
                <w:szCs w:val="24"/>
                <w:lang w:eastAsia="he-IL"/>
              </w:rPr>
              <w:t xml:space="preserve"> R. 2003. “To Halve and to Hold": Conflicts over Sacred Space and the Problem of Indivisibility”. In «Security Studies» 12(4), pp. 1-33.</w:t>
            </w:r>
          </w:p>
        </w:tc>
      </w:tr>
      <w:bookmarkEnd w:id="0"/>
    </w:tbl>
    <w:p w14:paraId="765FEAF8" w14:textId="77777777" w:rsidR="002E310C" w:rsidRPr="00442A36" w:rsidRDefault="002E310C" w:rsidP="00716350">
      <w:pPr>
        <w:pStyle w:val="EndnoteText"/>
        <w:spacing w:line="276" w:lineRule="auto"/>
        <w:jc w:val="left"/>
        <w:rPr>
          <w:rFonts w:asciiTheme="minorHAnsi" w:hAnsiTheme="minorHAnsi" w:cstheme="minorHAnsi"/>
          <w:sz w:val="24"/>
          <w:szCs w:val="24"/>
        </w:rPr>
      </w:pPr>
    </w:p>
    <w:sectPr w:rsidR="002E310C" w:rsidRPr="00442A36" w:rsidSect="00716350">
      <w:footerReference w:type="default" r:id="rId13"/>
      <w:pgSz w:w="11906" w:h="16838"/>
      <w:pgMar w:top="1080" w:right="1286" w:bottom="900" w:left="117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906C" w14:textId="77777777" w:rsidR="00BA63F4" w:rsidRDefault="00BA63F4" w:rsidP="00442A36">
      <w:pPr>
        <w:spacing w:after="0" w:line="240" w:lineRule="auto"/>
      </w:pPr>
      <w:r>
        <w:separator/>
      </w:r>
    </w:p>
  </w:endnote>
  <w:endnote w:type="continuationSeparator" w:id="0">
    <w:p w14:paraId="5620C596" w14:textId="77777777" w:rsidR="00BA63F4" w:rsidRDefault="00BA63F4" w:rsidP="004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71677"/>
      <w:docPartObj>
        <w:docPartGallery w:val="Page Numbers (Bottom of Page)"/>
        <w:docPartUnique/>
      </w:docPartObj>
    </w:sdtPr>
    <w:sdtEndPr>
      <w:rPr>
        <w:noProof/>
      </w:rPr>
    </w:sdtEndPr>
    <w:sdtContent>
      <w:p w14:paraId="56581377" w14:textId="036B0A8C" w:rsidR="00442A36" w:rsidRDefault="00442A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8976DE" w14:textId="77777777" w:rsidR="00442A36" w:rsidRDefault="0044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FC3D" w14:textId="77777777" w:rsidR="00BA63F4" w:rsidRDefault="00BA63F4" w:rsidP="00442A36">
      <w:pPr>
        <w:spacing w:after="0" w:line="240" w:lineRule="auto"/>
      </w:pPr>
      <w:r>
        <w:separator/>
      </w:r>
    </w:p>
  </w:footnote>
  <w:footnote w:type="continuationSeparator" w:id="0">
    <w:p w14:paraId="26A41C14" w14:textId="77777777" w:rsidR="00BA63F4" w:rsidRDefault="00BA63F4" w:rsidP="0044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373"/>
    <w:multiLevelType w:val="hybridMultilevel"/>
    <w:tmpl w:val="F334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20CFB"/>
    <w:multiLevelType w:val="hybridMultilevel"/>
    <w:tmpl w:val="3DAA0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19EA"/>
    <w:multiLevelType w:val="hybridMultilevel"/>
    <w:tmpl w:val="A7F4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63A7"/>
    <w:multiLevelType w:val="hybridMultilevel"/>
    <w:tmpl w:val="DF0C7D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1D2D"/>
    <w:multiLevelType w:val="hybridMultilevel"/>
    <w:tmpl w:val="06F06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C737A"/>
    <w:multiLevelType w:val="hybridMultilevel"/>
    <w:tmpl w:val="BEA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40CD1"/>
    <w:multiLevelType w:val="hybridMultilevel"/>
    <w:tmpl w:val="D68C5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27A0"/>
    <w:multiLevelType w:val="hybridMultilevel"/>
    <w:tmpl w:val="483EE728"/>
    <w:lvl w:ilvl="0" w:tplc="596C1ED6">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3BC2206"/>
    <w:multiLevelType w:val="hybridMultilevel"/>
    <w:tmpl w:val="EE282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44AB0"/>
    <w:multiLevelType w:val="hybridMultilevel"/>
    <w:tmpl w:val="2EDE71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5820B3C"/>
    <w:multiLevelType w:val="hybridMultilevel"/>
    <w:tmpl w:val="4848454C"/>
    <w:lvl w:ilvl="0" w:tplc="DAB2755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2661FB"/>
    <w:multiLevelType w:val="hybridMultilevel"/>
    <w:tmpl w:val="6046D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20909"/>
    <w:multiLevelType w:val="hybridMultilevel"/>
    <w:tmpl w:val="8DF80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B2F69"/>
    <w:multiLevelType w:val="hybridMultilevel"/>
    <w:tmpl w:val="DD10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65727B"/>
    <w:multiLevelType w:val="hybridMultilevel"/>
    <w:tmpl w:val="4F365D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04D1B5E"/>
    <w:multiLevelType w:val="hybridMultilevel"/>
    <w:tmpl w:val="162CD7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4D678F7"/>
    <w:multiLevelType w:val="hybridMultilevel"/>
    <w:tmpl w:val="CE34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9"/>
  </w:num>
  <w:num w:numId="5">
    <w:abstractNumId w:val="15"/>
  </w:num>
  <w:num w:numId="6">
    <w:abstractNumId w:val="13"/>
  </w:num>
  <w:num w:numId="7">
    <w:abstractNumId w:val="3"/>
  </w:num>
  <w:num w:numId="8">
    <w:abstractNumId w:val="16"/>
  </w:num>
  <w:num w:numId="9">
    <w:abstractNumId w:val="4"/>
  </w:num>
  <w:num w:numId="10">
    <w:abstractNumId w:val="2"/>
  </w:num>
  <w:num w:numId="11">
    <w:abstractNumId w:val="10"/>
  </w:num>
  <w:num w:numId="12">
    <w:abstractNumId w:val="0"/>
  </w:num>
  <w:num w:numId="13">
    <w:abstractNumId w:val="11"/>
  </w:num>
  <w:num w:numId="14">
    <w:abstractNumId w:val="1"/>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sDA3MDE2tDQytTRX0lEKTi0uzszPAykwqQUAbgitfiwAAAA="/>
  </w:docVars>
  <w:rsids>
    <w:rsidRoot w:val="002E310C"/>
    <w:rsid w:val="0005381B"/>
    <w:rsid w:val="0020587E"/>
    <w:rsid w:val="002572A4"/>
    <w:rsid w:val="00295C48"/>
    <w:rsid w:val="002A10A8"/>
    <w:rsid w:val="002E0F2C"/>
    <w:rsid w:val="002E310C"/>
    <w:rsid w:val="003126E5"/>
    <w:rsid w:val="003458BF"/>
    <w:rsid w:val="00350F12"/>
    <w:rsid w:val="003A2A1D"/>
    <w:rsid w:val="003A6974"/>
    <w:rsid w:val="003B7E27"/>
    <w:rsid w:val="00413137"/>
    <w:rsid w:val="00436E86"/>
    <w:rsid w:val="00442A36"/>
    <w:rsid w:val="004B7B76"/>
    <w:rsid w:val="005344E9"/>
    <w:rsid w:val="00534FC3"/>
    <w:rsid w:val="005F0CEC"/>
    <w:rsid w:val="006407F6"/>
    <w:rsid w:val="00697C98"/>
    <w:rsid w:val="006C70A1"/>
    <w:rsid w:val="00716350"/>
    <w:rsid w:val="00762485"/>
    <w:rsid w:val="00765E5D"/>
    <w:rsid w:val="008C3B7B"/>
    <w:rsid w:val="008E2DEE"/>
    <w:rsid w:val="00945FF9"/>
    <w:rsid w:val="009B1DEF"/>
    <w:rsid w:val="00A15C53"/>
    <w:rsid w:val="00A734DC"/>
    <w:rsid w:val="00A74A2B"/>
    <w:rsid w:val="00B37B97"/>
    <w:rsid w:val="00B629C6"/>
    <w:rsid w:val="00B96FEA"/>
    <w:rsid w:val="00BA63F4"/>
    <w:rsid w:val="00C3525D"/>
    <w:rsid w:val="00C37703"/>
    <w:rsid w:val="00C823AD"/>
    <w:rsid w:val="00D25A66"/>
    <w:rsid w:val="00D93A8A"/>
    <w:rsid w:val="00E5435A"/>
    <w:rsid w:val="00E72611"/>
    <w:rsid w:val="00EB7365"/>
    <w:rsid w:val="00F458F6"/>
    <w:rsid w:val="00F8342A"/>
    <w:rsid w:val="00FF1E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C376"/>
  <w15:chartTrackingRefBased/>
  <w15:docId w15:val="{A1468FD9-7D57-4D29-9DC5-61F3373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10C"/>
    <w:pPr>
      <w:spacing w:after="200" w:line="276" w:lineRule="auto"/>
    </w:pPr>
    <w:rPr>
      <w:rFonts w:ascii="Calibri" w:eastAsia="Calibri" w:hAnsi="Calibri" w:cs="Arial"/>
    </w:rPr>
  </w:style>
  <w:style w:type="paragraph" w:styleId="Heading1">
    <w:name w:val="heading 1"/>
    <w:basedOn w:val="Normal"/>
    <w:next w:val="Normal"/>
    <w:link w:val="Heading1Char"/>
    <w:qFormat/>
    <w:rsid w:val="002E3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2E310C"/>
    <w:pPr>
      <w:keepNext/>
      <w:spacing w:after="0" w:line="240" w:lineRule="auto"/>
      <w:jc w:val="both"/>
      <w:outlineLvl w:val="1"/>
    </w:pPr>
    <w:rPr>
      <w:rFonts w:ascii="Times New Roman" w:eastAsia="Times New Roman" w:hAnsi="Times New Roman" w:cs="Times New Roman"/>
      <w:b/>
      <w:bCs/>
      <w:noProof/>
      <w:sz w:val="24"/>
      <w:szCs w:val="24"/>
      <w:lang w:val="x-none" w:eastAsia="x-none"/>
    </w:rPr>
  </w:style>
  <w:style w:type="paragraph" w:styleId="Heading3">
    <w:name w:val="heading 3"/>
    <w:basedOn w:val="Normal"/>
    <w:next w:val="Normal"/>
    <w:link w:val="Heading3Char"/>
    <w:uiPriority w:val="9"/>
    <w:unhideWhenUsed/>
    <w:qFormat/>
    <w:rsid w:val="00C823A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2E310C"/>
    <w:pPr>
      <w:keepNext/>
      <w:keepLines/>
      <w:bidi/>
      <w:spacing w:before="200" w:after="0" w:line="240" w:lineRule="auto"/>
      <w:outlineLvl w:val="4"/>
    </w:pPr>
    <w:rPr>
      <w:rFonts w:ascii="Cambria" w:eastAsia="Times New Roman" w:hAnsi="Cambria" w:cs="David"/>
      <w:bCs/>
      <w:noProof/>
      <w:sz w:val="24"/>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1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E310C"/>
    <w:rPr>
      <w:rFonts w:ascii="Times New Roman" w:eastAsia="Times New Roman" w:hAnsi="Times New Roman" w:cs="Times New Roman"/>
      <w:b/>
      <w:bCs/>
      <w:noProof/>
      <w:sz w:val="24"/>
      <w:szCs w:val="24"/>
      <w:lang w:val="x-none" w:eastAsia="x-none"/>
    </w:rPr>
  </w:style>
  <w:style w:type="character" w:customStyle="1" w:styleId="Heading5Char">
    <w:name w:val="Heading 5 Char"/>
    <w:basedOn w:val="DefaultParagraphFont"/>
    <w:link w:val="Heading5"/>
    <w:rsid w:val="002E310C"/>
    <w:rPr>
      <w:rFonts w:ascii="Cambria" w:eastAsia="Times New Roman" w:hAnsi="Cambria" w:cs="David"/>
      <w:bCs/>
      <w:noProof/>
      <w:sz w:val="24"/>
      <w:szCs w:val="28"/>
      <w:lang w:val="ru-RU" w:eastAsia="ru-RU"/>
    </w:rPr>
  </w:style>
  <w:style w:type="character" w:styleId="Hyperlink">
    <w:name w:val="Hyperlink"/>
    <w:uiPriority w:val="99"/>
    <w:rsid w:val="002E310C"/>
    <w:rPr>
      <w:rFonts w:cs="Times New Roman"/>
      <w:color w:val="0000FF"/>
      <w:u w:val="single"/>
    </w:rPr>
  </w:style>
  <w:style w:type="paragraph" w:styleId="NormalWeb">
    <w:name w:val="Normal (Web)"/>
    <w:basedOn w:val="Normal"/>
    <w:uiPriority w:val="99"/>
    <w:rsid w:val="002E31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10C"/>
    <w:pPr>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rsid w:val="002E310C"/>
    <w:pPr>
      <w:bidi/>
      <w:spacing w:after="0" w:line="360" w:lineRule="auto"/>
      <w:jc w:val="both"/>
    </w:pPr>
    <w:rPr>
      <w:rFonts w:ascii="Times New Roman" w:eastAsia="Times New Roman" w:hAnsi="Times New Roman" w:cs="David"/>
      <w:sz w:val="24"/>
      <w:szCs w:val="28"/>
    </w:rPr>
  </w:style>
  <w:style w:type="character" w:customStyle="1" w:styleId="BodyTextChar">
    <w:name w:val="Body Text Char"/>
    <w:basedOn w:val="DefaultParagraphFont"/>
    <w:link w:val="BodyText"/>
    <w:rsid w:val="002E310C"/>
    <w:rPr>
      <w:rFonts w:ascii="Times New Roman" w:eastAsia="Times New Roman" w:hAnsi="Times New Roman" w:cs="David"/>
      <w:sz w:val="24"/>
      <w:szCs w:val="28"/>
      <w:lang w:val="en-US"/>
    </w:rPr>
  </w:style>
  <w:style w:type="character" w:styleId="Emphasis">
    <w:name w:val="Emphasis"/>
    <w:basedOn w:val="DefaultParagraphFont"/>
    <w:uiPriority w:val="20"/>
    <w:qFormat/>
    <w:rsid w:val="002E310C"/>
    <w:rPr>
      <w:i/>
      <w:iCs/>
    </w:rPr>
  </w:style>
  <w:style w:type="paragraph" w:styleId="EndnoteText">
    <w:name w:val="endnote text"/>
    <w:basedOn w:val="Normal"/>
    <w:link w:val="EndnoteTextChar"/>
    <w:semiHidden/>
    <w:rsid w:val="002E310C"/>
    <w:pPr>
      <w:spacing w:after="0" w:line="240" w:lineRule="auto"/>
      <w:jc w:val="right"/>
    </w:pPr>
    <w:rPr>
      <w:rFonts w:ascii="Times New Roman" w:eastAsia="Times New Roman" w:hAnsi="Times New Roman" w:cs="Times New Roman"/>
      <w:noProof/>
      <w:sz w:val="20"/>
      <w:szCs w:val="20"/>
      <w:lang w:bidi="ar-SA"/>
    </w:rPr>
  </w:style>
  <w:style w:type="character" w:customStyle="1" w:styleId="EndnoteTextChar">
    <w:name w:val="Endnote Text Char"/>
    <w:basedOn w:val="DefaultParagraphFont"/>
    <w:link w:val="EndnoteText"/>
    <w:semiHidden/>
    <w:rsid w:val="002E310C"/>
    <w:rPr>
      <w:rFonts w:ascii="Times New Roman" w:eastAsia="Times New Roman" w:hAnsi="Times New Roman" w:cs="Times New Roman"/>
      <w:noProof/>
      <w:sz w:val="20"/>
      <w:szCs w:val="20"/>
      <w:lang w:val="en-US" w:bidi="ar-SA"/>
    </w:rPr>
  </w:style>
  <w:style w:type="character" w:styleId="HTMLCite">
    <w:name w:val="HTML Cite"/>
    <w:uiPriority w:val="99"/>
    <w:unhideWhenUsed/>
    <w:rsid w:val="002E310C"/>
    <w:rPr>
      <w:i/>
      <w:iCs/>
    </w:rPr>
  </w:style>
  <w:style w:type="character" w:customStyle="1" w:styleId="a">
    <w:name w:val="a"/>
    <w:basedOn w:val="DefaultParagraphFont"/>
    <w:rsid w:val="00A734DC"/>
  </w:style>
  <w:style w:type="character" w:customStyle="1" w:styleId="l6">
    <w:name w:val="l6"/>
    <w:basedOn w:val="DefaultParagraphFont"/>
    <w:rsid w:val="00A734DC"/>
  </w:style>
  <w:style w:type="character" w:styleId="UnresolvedMention">
    <w:name w:val="Unresolved Mention"/>
    <w:basedOn w:val="DefaultParagraphFont"/>
    <w:uiPriority w:val="99"/>
    <w:semiHidden/>
    <w:unhideWhenUsed/>
    <w:rsid w:val="005344E9"/>
    <w:rPr>
      <w:color w:val="605E5C"/>
      <w:shd w:val="clear" w:color="auto" w:fill="E1DFDD"/>
    </w:rPr>
  </w:style>
  <w:style w:type="character" w:customStyle="1" w:styleId="Heading3Char">
    <w:name w:val="Heading 3 Char"/>
    <w:basedOn w:val="DefaultParagraphFont"/>
    <w:link w:val="Heading3"/>
    <w:uiPriority w:val="9"/>
    <w:rsid w:val="00C823AD"/>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44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36"/>
    <w:rPr>
      <w:rFonts w:ascii="Segoe UI" w:eastAsia="Calibri" w:hAnsi="Segoe UI" w:cs="Segoe UI"/>
      <w:sz w:val="18"/>
      <w:szCs w:val="18"/>
    </w:rPr>
  </w:style>
  <w:style w:type="paragraph" w:styleId="Header">
    <w:name w:val="header"/>
    <w:basedOn w:val="Normal"/>
    <w:link w:val="HeaderChar"/>
    <w:uiPriority w:val="99"/>
    <w:unhideWhenUsed/>
    <w:rsid w:val="00442A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2A36"/>
    <w:rPr>
      <w:rFonts w:ascii="Calibri" w:eastAsia="Calibri" w:hAnsi="Calibri" w:cs="Arial"/>
    </w:rPr>
  </w:style>
  <w:style w:type="paragraph" w:styleId="Footer">
    <w:name w:val="footer"/>
    <w:basedOn w:val="Normal"/>
    <w:link w:val="FooterChar"/>
    <w:uiPriority w:val="99"/>
    <w:unhideWhenUsed/>
    <w:rsid w:val="00442A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2A3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2199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efanoallievi.it/libri/conflicts-over-mosques-in-europe-policy-issues-and-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u.academia.edu/HandeSozer?swp=tc-au-25469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efanoallievi.it/libri/conflicts-over-mosques-in-europe-policy-issues-and-trends/" TargetMode="External"/><Relationship Id="rId4" Type="http://schemas.openxmlformats.org/officeDocument/2006/relationships/webSettings" Target="webSettings.xml"/><Relationship Id="rId9" Type="http://schemas.openxmlformats.org/officeDocument/2006/relationships/hyperlink" Target="mailto:rissummer@savion.huji.ac.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9779</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רייטר</dc:creator>
  <cp:keywords/>
  <dc:description/>
  <cp:lastModifiedBy>Nadine Ziyadeh</cp:lastModifiedBy>
  <cp:revision>4</cp:revision>
  <dcterms:created xsi:type="dcterms:W3CDTF">2022-10-27T11:23:00Z</dcterms:created>
  <dcterms:modified xsi:type="dcterms:W3CDTF">2022-10-27T11:24:00Z</dcterms:modified>
</cp:coreProperties>
</file>